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eastAsia="方正小标宋简体"/>
          <w:bCs/>
          <w:sz w:val="44"/>
          <w:szCs w:val="44"/>
        </w:rPr>
      </w:pPr>
      <w:r>
        <w:rPr>
          <w:rFonts w:hint="eastAsia" w:eastAsia="方正小标宋简体"/>
          <w:bCs/>
          <w:sz w:val="44"/>
          <w:szCs w:val="44"/>
        </w:rPr>
        <w:t>广西地方标准</w:t>
      </w:r>
    </w:p>
    <w:p>
      <w:pPr>
        <w:widowControl/>
        <w:spacing w:line="560" w:lineRule="exact"/>
        <w:jc w:val="center"/>
        <w:rPr>
          <w:rFonts w:eastAsia="方正小标宋简体"/>
          <w:bCs/>
          <w:sz w:val="44"/>
          <w:szCs w:val="44"/>
        </w:rPr>
      </w:pPr>
      <w:r>
        <w:rPr>
          <w:rFonts w:hint="eastAsia" w:eastAsia="方正小标宋简体"/>
          <w:bCs/>
          <w:sz w:val="44"/>
          <w:szCs w:val="44"/>
        </w:rPr>
        <w:t>《泌乳期奶水牛饲养管理技术规程》</w:t>
      </w:r>
    </w:p>
    <w:p>
      <w:pPr>
        <w:widowControl/>
        <w:spacing w:line="560" w:lineRule="exact"/>
        <w:jc w:val="center"/>
        <w:rPr>
          <w:rFonts w:eastAsia="方正小标宋简体"/>
          <w:bCs/>
          <w:sz w:val="44"/>
          <w:szCs w:val="44"/>
        </w:rPr>
      </w:pPr>
      <w:r>
        <w:rPr>
          <w:rFonts w:hint="eastAsia" w:eastAsia="方正小标宋简体"/>
          <w:bCs/>
          <w:sz w:val="44"/>
          <w:szCs w:val="44"/>
        </w:rPr>
        <w:t>（征求意见稿）编制说明</w:t>
      </w:r>
    </w:p>
    <w:p>
      <w:pPr>
        <w:spacing w:line="560" w:lineRule="exact"/>
        <w:ind w:firstLine="883"/>
        <w:jc w:val="center"/>
        <w:rPr>
          <w:rFonts w:eastAsia="仿宋"/>
          <w:b/>
          <w:color w:val="000000"/>
          <w:sz w:val="44"/>
          <w:szCs w:val="44"/>
        </w:rPr>
      </w:pPr>
    </w:p>
    <w:p>
      <w:pPr>
        <w:overflowPunct w:val="0"/>
        <w:topLinePunct/>
        <w:spacing w:line="560" w:lineRule="exact"/>
        <w:ind w:firstLine="640" w:firstLineChars="200"/>
        <w:rPr>
          <w:rFonts w:eastAsia="黑体"/>
          <w:bCs/>
          <w:sz w:val="32"/>
          <w:szCs w:val="32"/>
        </w:rPr>
      </w:pPr>
      <w:r>
        <w:rPr>
          <w:rFonts w:hint="eastAsia" w:eastAsia="黑体"/>
          <w:bCs/>
          <w:sz w:val="32"/>
          <w:szCs w:val="32"/>
        </w:rPr>
        <w:t>一、任务来源、起草单位、主要起草人</w:t>
      </w:r>
    </w:p>
    <w:p>
      <w:pPr>
        <w:overflowPunct w:val="0"/>
        <w:topLinePunct/>
        <w:spacing w:line="560" w:lineRule="exact"/>
        <w:ind w:firstLine="641"/>
        <w:rPr>
          <w:rFonts w:eastAsia="仿宋_GB2312"/>
          <w:color w:val="000000"/>
          <w:sz w:val="32"/>
          <w:szCs w:val="32"/>
        </w:rPr>
      </w:pPr>
      <w:r>
        <w:rPr>
          <w:rFonts w:hint="eastAsia" w:eastAsia="仿宋_GB2312"/>
          <w:color w:val="000000"/>
          <w:sz w:val="32"/>
          <w:szCs w:val="32"/>
        </w:rPr>
        <w:t>根据《广西壮族</w:t>
      </w:r>
      <w:r>
        <w:rPr>
          <w:rFonts w:hint="eastAsia" w:eastAsia="仿宋_GB2312" w:cs="Times New Roman"/>
          <w:color w:val="000000"/>
          <w:sz w:val="32"/>
          <w:szCs w:val="32"/>
        </w:rPr>
        <w:t>自治区</w:t>
      </w:r>
      <w:r>
        <w:rPr>
          <w:rFonts w:hint="eastAsia" w:eastAsia="仿宋_GB2312"/>
          <w:color w:val="000000"/>
          <w:sz w:val="32"/>
          <w:szCs w:val="32"/>
        </w:rPr>
        <w:t>市场监督管理局关于下达2023年广西地方标准制修订项目计划的通知》（桂市监函〔2023〕2257号）精神，由自治区农业农村厅提出，广西壮族自治区水牛研究所等单位起草的广西地方标准《泌乳期奶水牛饲养管理技术规程》（项</w:t>
      </w:r>
      <w:r>
        <w:rPr>
          <w:rFonts w:hint="eastAsia" w:eastAsia="仿宋_GB2312" w:cs="Times New Roman"/>
          <w:color w:val="000000"/>
          <w:sz w:val="32"/>
          <w:szCs w:val="32"/>
        </w:rPr>
        <w:t>目编号2023-1206）获批立项。</w:t>
      </w:r>
    </w:p>
    <w:p>
      <w:pPr>
        <w:overflowPunct w:val="0"/>
        <w:topLinePunct/>
        <w:spacing w:afterLines="50" w:line="560" w:lineRule="exact"/>
        <w:ind w:firstLine="641"/>
        <w:rPr>
          <w:rFonts w:eastAsia="仿宋_GB2312" w:cs="Times New Roman"/>
          <w:color w:val="000000"/>
          <w:sz w:val="32"/>
          <w:szCs w:val="32"/>
        </w:rPr>
      </w:pPr>
      <w:r>
        <w:rPr>
          <w:rFonts w:hint="eastAsia" w:eastAsia="仿宋_GB2312" w:cs="Times New Roman"/>
          <w:color w:val="000000"/>
          <w:sz w:val="32"/>
          <w:szCs w:val="32"/>
        </w:rPr>
        <w:t>标准编制工作组分工如下：</w:t>
      </w:r>
    </w:p>
    <w:tbl>
      <w:tblPr>
        <w:tblStyle w:val="11"/>
        <w:tblW w:w="5000" w:type="pct"/>
        <w:tblInd w:w="0" w:type="dxa"/>
        <w:tblLayout w:type="autofit"/>
        <w:tblCellMar>
          <w:top w:w="0" w:type="dxa"/>
          <w:left w:w="108" w:type="dxa"/>
          <w:bottom w:w="0" w:type="dxa"/>
          <w:right w:w="108" w:type="dxa"/>
        </w:tblCellMar>
      </w:tblPr>
      <w:tblGrid>
        <w:gridCol w:w="958"/>
        <w:gridCol w:w="1625"/>
        <w:gridCol w:w="1816"/>
        <w:gridCol w:w="2236"/>
        <w:gridCol w:w="2539"/>
      </w:tblGrid>
      <w:tr>
        <w:tblPrEx>
          <w:tblCellMar>
            <w:top w:w="0" w:type="dxa"/>
            <w:left w:w="108" w:type="dxa"/>
            <w:bottom w:w="0" w:type="dxa"/>
            <w:right w:w="108" w:type="dxa"/>
          </w:tblCellMar>
        </w:tblPrEx>
        <w:trPr>
          <w:cantSplit/>
          <w:trHeight w:val="576" w:hRule="atLeast"/>
        </w:trPr>
        <w:tc>
          <w:tcPr>
            <w:tcW w:w="522" w:type="pct"/>
            <w:tcBorders>
              <w:top w:val="single" w:color="auto" w:sz="4" w:space="0"/>
              <w:left w:val="single" w:color="auto" w:sz="4" w:space="0"/>
              <w:bottom w:val="single" w:color="auto" w:sz="4" w:space="0"/>
              <w:right w:val="single" w:color="auto" w:sz="4" w:space="0"/>
            </w:tcBorders>
            <w:vAlign w:val="center"/>
          </w:tcPr>
          <w:p>
            <w:pPr>
              <w:overflowPunct w:val="0"/>
              <w:topLinePunct/>
              <w:spacing w:line="560" w:lineRule="exact"/>
              <w:contextualSpacing/>
              <w:jc w:val="center"/>
              <w:textAlignment w:val="center"/>
              <w:rPr>
                <w:rFonts w:eastAsia="黑体"/>
                <w:b/>
                <w:color w:val="000000"/>
                <w:szCs w:val="28"/>
              </w:rPr>
            </w:pPr>
            <w:r>
              <w:rPr>
                <w:rFonts w:hint="eastAsia" w:eastAsia="黑体"/>
                <w:b/>
                <w:color w:val="000000"/>
                <w:szCs w:val="28"/>
              </w:rPr>
              <w:t>姓名</w:t>
            </w:r>
          </w:p>
        </w:tc>
        <w:tc>
          <w:tcPr>
            <w:tcW w:w="885" w:type="pct"/>
            <w:tcBorders>
              <w:top w:val="single" w:color="auto" w:sz="4" w:space="0"/>
              <w:left w:val="single" w:color="auto" w:sz="4" w:space="0"/>
              <w:bottom w:val="single" w:color="auto" w:sz="4" w:space="0"/>
              <w:right w:val="single" w:color="auto" w:sz="4" w:space="0"/>
            </w:tcBorders>
            <w:vAlign w:val="center"/>
          </w:tcPr>
          <w:p>
            <w:pPr>
              <w:overflowPunct w:val="0"/>
              <w:topLinePunct/>
              <w:spacing w:line="560" w:lineRule="exact"/>
              <w:contextualSpacing/>
              <w:jc w:val="center"/>
              <w:textAlignment w:val="center"/>
              <w:rPr>
                <w:rFonts w:eastAsia="黑体"/>
                <w:b/>
                <w:color w:val="000000"/>
                <w:szCs w:val="28"/>
              </w:rPr>
            </w:pPr>
            <w:r>
              <w:rPr>
                <w:rFonts w:eastAsia="黑体"/>
                <w:b/>
                <w:color w:val="000000"/>
                <w:szCs w:val="28"/>
              </w:rPr>
              <w:t>职称</w:t>
            </w:r>
          </w:p>
        </w:tc>
        <w:tc>
          <w:tcPr>
            <w:tcW w:w="989" w:type="pct"/>
            <w:tcBorders>
              <w:top w:val="single" w:color="auto" w:sz="4" w:space="0"/>
              <w:left w:val="single" w:color="auto" w:sz="4" w:space="0"/>
              <w:bottom w:val="single" w:color="auto" w:sz="4" w:space="0"/>
              <w:right w:val="single" w:color="auto" w:sz="4" w:space="0"/>
            </w:tcBorders>
            <w:vAlign w:val="center"/>
          </w:tcPr>
          <w:p>
            <w:pPr>
              <w:overflowPunct w:val="0"/>
              <w:topLinePunct/>
              <w:spacing w:line="560" w:lineRule="exact"/>
              <w:contextualSpacing/>
              <w:jc w:val="center"/>
              <w:textAlignment w:val="center"/>
              <w:rPr>
                <w:rFonts w:eastAsia="黑体"/>
                <w:b/>
                <w:color w:val="000000"/>
                <w:szCs w:val="28"/>
              </w:rPr>
            </w:pPr>
            <w:r>
              <w:rPr>
                <w:rFonts w:eastAsia="黑体"/>
                <w:b/>
                <w:color w:val="000000"/>
                <w:szCs w:val="28"/>
              </w:rPr>
              <w:t>专业</w:t>
            </w:r>
          </w:p>
        </w:tc>
        <w:tc>
          <w:tcPr>
            <w:tcW w:w="1218" w:type="pct"/>
            <w:tcBorders>
              <w:top w:val="single" w:color="auto" w:sz="4" w:space="0"/>
              <w:left w:val="single" w:color="auto" w:sz="4" w:space="0"/>
              <w:bottom w:val="single" w:color="auto" w:sz="4" w:space="0"/>
              <w:right w:val="single" w:color="auto" w:sz="4" w:space="0"/>
            </w:tcBorders>
            <w:vAlign w:val="center"/>
          </w:tcPr>
          <w:p>
            <w:pPr>
              <w:overflowPunct w:val="0"/>
              <w:topLinePunct/>
              <w:spacing w:line="560" w:lineRule="exact"/>
              <w:contextualSpacing/>
              <w:jc w:val="center"/>
              <w:textAlignment w:val="center"/>
              <w:rPr>
                <w:rFonts w:eastAsia="黑体"/>
                <w:b/>
                <w:color w:val="000000"/>
                <w:szCs w:val="28"/>
              </w:rPr>
            </w:pPr>
            <w:r>
              <w:rPr>
                <w:rFonts w:eastAsia="黑体"/>
                <w:b/>
                <w:color w:val="000000"/>
                <w:szCs w:val="28"/>
              </w:rPr>
              <w:t>工作单位</w:t>
            </w:r>
          </w:p>
        </w:tc>
        <w:tc>
          <w:tcPr>
            <w:tcW w:w="1383" w:type="pct"/>
            <w:tcBorders>
              <w:top w:val="single" w:color="auto" w:sz="4" w:space="0"/>
              <w:left w:val="single" w:color="auto" w:sz="4" w:space="0"/>
              <w:bottom w:val="single" w:color="auto" w:sz="4" w:space="0"/>
              <w:right w:val="single" w:color="auto" w:sz="4" w:space="0"/>
            </w:tcBorders>
            <w:vAlign w:val="center"/>
          </w:tcPr>
          <w:p>
            <w:pPr>
              <w:overflowPunct w:val="0"/>
              <w:topLinePunct/>
              <w:spacing w:line="560" w:lineRule="exact"/>
              <w:contextualSpacing/>
              <w:jc w:val="center"/>
              <w:textAlignment w:val="center"/>
              <w:rPr>
                <w:rFonts w:eastAsia="黑体"/>
                <w:b/>
                <w:color w:val="000000"/>
                <w:szCs w:val="28"/>
              </w:rPr>
            </w:pPr>
            <w:r>
              <w:rPr>
                <w:rFonts w:eastAsia="黑体"/>
                <w:b/>
                <w:color w:val="000000"/>
                <w:szCs w:val="28"/>
              </w:rPr>
              <w:t>主要负责工作</w:t>
            </w:r>
          </w:p>
        </w:tc>
      </w:tr>
      <w:tr>
        <w:tblPrEx>
          <w:tblCellMar>
            <w:top w:w="0" w:type="dxa"/>
            <w:left w:w="108" w:type="dxa"/>
            <w:bottom w:w="0" w:type="dxa"/>
            <w:right w:w="108" w:type="dxa"/>
          </w:tblCellMar>
        </w:tblPrEx>
        <w:trPr>
          <w:cantSplit/>
          <w:trHeight w:val="470"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杨承剑</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研究员</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动物营养与饲料科学</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left"/>
              <w:rPr>
                <w:rFonts w:eastAsia="仿宋_GB2312"/>
                <w:color w:val="000000"/>
                <w:szCs w:val="28"/>
              </w:rPr>
            </w:pPr>
            <w:r>
              <w:rPr>
                <w:rFonts w:hint="eastAsia" w:ascii="仿宋_GB2312" w:hAnsi="仿宋_GB2312" w:eastAsia="仿宋_GB2312" w:cs="仿宋_GB2312"/>
                <w:sz w:val="24"/>
              </w:rPr>
              <w:t>统筹主持标准编制工作</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谢华德</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助理研究员</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动物营养与饲料科学</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ascii="仿宋_GB2312" w:hAnsi="仿宋_GB2312" w:eastAsia="仿宋_GB2312" w:cs="仿宋_GB2312"/>
                <w:sz w:val="24"/>
              </w:rPr>
              <w:t>参与标准编制工作，组织人员进行标准发布后的宣贯培训。</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文信旺</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正高级畜牧师</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动物科学</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ascii="仿宋_GB2312" w:hAnsi="仿宋_GB2312" w:eastAsia="仿宋_GB2312" w:cs="仿宋_GB2312"/>
                <w:sz w:val="24"/>
              </w:rPr>
              <w:t>参与标准文本及编制说明编写，质量控制。</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谢  芳</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高级畜牧师</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食品科学</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文崇利</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高级兽医师</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兽医</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梁  辛</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研究员</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畜牧</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唐振华</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助理研究员</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动物营养与饲料科学</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李孟伟</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助理研究员</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动物营养与饲料科学</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韦科龙</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eastAsia="仿宋_GB2312"/>
                <w:bCs/>
                <w:sz w:val="24"/>
              </w:rPr>
              <w:t>畜牧师</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动物科学</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彭丽娟</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高级畜牧师</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动物营养与饲料科学</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罗鲜青</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高级畜牧师</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畜牧兽医</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color w:val="000000"/>
                <w:szCs w:val="28"/>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bCs/>
                <w:sz w:val="24"/>
              </w:rPr>
            </w:pPr>
            <w:r>
              <w:rPr>
                <w:rFonts w:hint="eastAsia" w:eastAsia="仿宋_GB2312"/>
                <w:bCs/>
                <w:sz w:val="24"/>
              </w:rPr>
              <w:t>曾繁泉</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畜牧师</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动物医学</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bCs/>
                <w:sz w:val="24"/>
              </w:rPr>
            </w:pPr>
            <w:r>
              <w:rPr>
                <w:rFonts w:hint="eastAsia" w:eastAsia="仿宋_GB2312"/>
                <w:bCs/>
                <w:sz w:val="24"/>
              </w:rPr>
              <w:t>王克耀</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农艺师</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农学</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bCs/>
                <w:sz w:val="24"/>
              </w:rPr>
            </w:pPr>
            <w:r>
              <w:rPr>
                <w:rFonts w:hint="eastAsia" w:eastAsia="仿宋_GB2312"/>
                <w:bCs/>
                <w:sz w:val="24"/>
              </w:rPr>
              <w:t>郭艳霞</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助理研究员</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兽医</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bCs/>
                <w:sz w:val="24"/>
              </w:rPr>
            </w:pPr>
            <w:r>
              <w:rPr>
                <w:rFonts w:hint="eastAsia" w:eastAsia="仿宋_GB2312"/>
                <w:bCs/>
                <w:sz w:val="24"/>
              </w:rPr>
              <w:t>潘玉红</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畜牧师</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畜牧</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r>
        <w:tblPrEx>
          <w:tblCellMar>
            <w:top w:w="0" w:type="dxa"/>
            <w:left w:w="108" w:type="dxa"/>
            <w:bottom w:w="0" w:type="dxa"/>
            <w:right w:w="108" w:type="dxa"/>
          </w:tblCellMar>
        </w:tblPrEx>
        <w:trPr>
          <w:cantSplit/>
          <w:trHeight w:val="517" w:hRule="atLeast"/>
        </w:trPr>
        <w:tc>
          <w:tcPr>
            <w:tcW w:w="522"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bCs/>
                <w:sz w:val="24"/>
              </w:rPr>
            </w:pPr>
            <w:r>
              <w:rPr>
                <w:rFonts w:hint="eastAsia" w:eastAsia="仿宋_GB2312"/>
                <w:bCs/>
                <w:sz w:val="24"/>
              </w:rPr>
              <w:t>李舒露</w:t>
            </w:r>
          </w:p>
        </w:tc>
        <w:tc>
          <w:tcPr>
            <w:tcW w:w="885"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畜牧师</w:t>
            </w:r>
          </w:p>
        </w:tc>
        <w:tc>
          <w:tcPr>
            <w:tcW w:w="989"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畜牧</w:t>
            </w:r>
          </w:p>
        </w:tc>
        <w:tc>
          <w:tcPr>
            <w:tcW w:w="1218"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广西壮族自治区水牛研究所</w:t>
            </w:r>
          </w:p>
        </w:tc>
        <w:tc>
          <w:tcPr>
            <w:tcW w:w="1383"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参与标准文本及编制说明的编写；组织开展标准征求意见会；对标准实施情况进行总结分析，不断对地方标准提出修正意见。</w:t>
            </w:r>
          </w:p>
        </w:tc>
      </w:tr>
    </w:tbl>
    <w:p>
      <w:pPr>
        <w:overflowPunct w:val="0"/>
        <w:topLinePunct/>
        <w:spacing w:line="560" w:lineRule="exact"/>
        <w:rPr>
          <w:rFonts w:eastAsia="黑体"/>
          <w:bCs/>
          <w:sz w:val="32"/>
          <w:szCs w:val="32"/>
        </w:rPr>
      </w:pPr>
    </w:p>
    <w:p>
      <w:pPr>
        <w:overflowPunct w:val="0"/>
        <w:topLinePunct/>
        <w:spacing w:line="560" w:lineRule="exact"/>
        <w:ind w:firstLine="640" w:firstLineChars="200"/>
        <w:rPr>
          <w:rFonts w:eastAsia="黑体"/>
          <w:bCs/>
          <w:sz w:val="32"/>
          <w:szCs w:val="32"/>
        </w:rPr>
      </w:pPr>
      <w:r>
        <w:rPr>
          <w:rFonts w:hint="eastAsia" w:eastAsia="黑体"/>
          <w:bCs/>
          <w:sz w:val="32"/>
          <w:szCs w:val="32"/>
        </w:rPr>
        <w:t>二、制定标准的必要性和意义</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水牛是我国南方地区重要特色畜种资源之一。我国水牛总头数2733.84万头（FAO，2020），居世界第三位。广西现存栏225多万头，居全国首位。长期以来，水牛主要作为役用，为推动我国农业生产力的发展作出了巨大贡献。随着我国机械化程度的发展，水牛已经从役用型逐渐转向肉用、乳用及乳肉兼用型方向发展。为贯彻落实《国务院办公厅关于促进畜牧业高质量发展的意见》（国办发〔2020〕31号）精神，进一步推动我区牛羊产业高质量发展，2020年广西壮族自治区人民政府办公厅出台了《广西壮族自治区人民政府办公厅关于加快牛羊产业高质量发展助推乡村振兴的意见》（桂政办发〔2020〕110号），牛羊产业被自治区政府及相关部门列为发展重点。2021年4月19日广西壮族自治区人民政府发布的《广西壮族自治区国民经济和社会发展第十四个五年规划和2035年远景目标纲要》中提及推动现代特色农业高质量发展时要重点推动奶水牛业的高质量发展，发展优质牧草，打造千百亿农业产业集群，突出质量兴农绿色兴农，将广西打造成为全国最大的优质水牛奶基地。</w:t>
      </w:r>
    </w:p>
    <w:p>
      <w:pPr>
        <w:overflowPunct w:val="0"/>
        <w:topLinePunct/>
        <w:spacing w:line="560" w:lineRule="exact"/>
        <w:ind w:firstLine="640"/>
        <w:rPr>
          <w:rFonts w:eastAsia="仿宋_GB2312"/>
          <w:color w:val="000000"/>
          <w:sz w:val="32"/>
          <w:szCs w:val="32"/>
        </w:rPr>
      </w:pPr>
      <w:r>
        <w:rPr>
          <w:rFonts w:hint="eastAsia" w:ascii="仿宋_GB2312" w:hAnsi="仿宋_GB2312" w:eastAsia="仿宋_GB2312" w:cs="仿宋_GB2312"/>
          <w:sz w:val="32"/>
          <w:szCs w:val="32"/>
        </w:rPr>
        <w:t>广西在开展水牛种源扩繁、杂交改良、水牛奶业开发、科技创新、饲料资源开发、人才队伍建设、龙头企业和品牌培育、产品推广等方面处于全国领先地位。国家和政府对发展广西奶水牛产业非常重视，出台了一系列的政策措施，我区奶水牛产业得到了快速发展，成效显著。据不完全统计，2020年，广西奶水牛存栏5.1万头，能繁母牛3万多头，水牛奶产量4万多吨。以皇氏、壮牛、百强、桂牛为主的龙头企业水牛乳制品销售额近30亿元，全产业链产值近100亿元。与此同时，也存在一些深层次的问题，影响了奶水牛业的进一步发展。目前奶水牛生产大部分还是属于小农户或养殖小区饲养模式，生产规模小而分散，组织化生产程度较低，饲养水平低，缺乏统一的饲养管理、兽药使用、疫病防制等方面的技术操作规范和准则，没有形成专业化、规模化、集约化、标准化生产。水牛产业龙头企业带动作用仍需进一步加强。在饲料营养方面，水牛饲料营养的研究还相当薄弱，远不如其他畜禽（如荷斯坦奶牛、猪、鸡等）广泛深入，没有制定出系统的水牛营养需要和饲养标准，目前只能参考其它畜种的饲养标准；农村或水牛养殖示范场的日粮供给缺乏科学日粮配方的指导。水牛各生理阶段营养需要以及水牛常用饲料原料营养成分是构建水牛饲养标准的基本要素。水牛在不同生理阶段具有不同的营养需求，饲料原料的营养成分也随饲料原料种类、地域、收获时间等因素变化。目前水牛饲养缺乏系统的营养需要标准，导致目前水牛的饲喂只能参照奶牛或肉牛饲养标准，但水牛的生物学分类以及生理特性与肉牛或奶牛截然不同，因此建立水牛饲养标准对于科学饲养水牛、产业升级以及水牛生产性能的提高具有重要意义。</w:t>
      </w:r>
    </w:p>
    <w:p>
      <w:pPr>
        <w:widowControl/>
        <w:ind w:firstLine="640" w:firstLineChars="200"/>
        <w:jc w:val="left"/>
      </w:pPr>
      <w:r>
        <w:rPr>
          <w:rFonts w:hint="eastAsia" w:ascii="仿宋_GB2312" w:eastAsia="仿宋_GB2312"/>
          <w:sz w:val="32"/>
          <w:szCs w:val="32"/>
        </w:rPr>
        <w:t>通过制定广西地方标准《泌乳期奶水牛饲养管理技术规程》，以标准为抓手，统一规定泌乳期奶水牛</w:t>
      </w:r>
      <w:r>
        <w:rPr>
          <w:rFonts w:hint="eastAsia" w:ascii="仿宋_GB2312" w:hAnsi="仿宋_GB2312" w:eastAsia="仿宋_GB2312" w:cs="仿宋_GB2312"/>
          <w:sz w:val="32"/>
          <w:szCs w:val="32"/>
        </w:rPr>
        <w:t>的饲养、管理、卫生保健、免疫接种、疫病防控、废弃物处理及资料记录</w:t>
      </w:r>
      <w:r>
        <w:rPr>
          <w:rFonts w:hint="eastAsia" w:ascii="仿宋_GB2312" w:eastAsia="仿宋_GB2312"/>
          <w:sz w:val="32"/>
          <w:szCs w:val="32"/>
        </w:rPr>
        <w:t>等技术要求，对提高广西泌乳期奶水牛</w:t>
      </w:r>
      <w:r>
        <w:rPr>
          <w:rFonts w:hint="eastAsia" w:ascii="仿宋_GB2312" w:hAnsi="仿宋_GB2312" w:eastAsia="仿宋_GB2312" w:cs="仿宋_GB2312"/>
          <w:sz w:val="32"/>
          <w:szCs w:val="32"/>
        </w:rPr>
        <w:t>饲养管理技术</w:t>
      </w:r>
      <w:r>
        <w:rPr>
          <w:rFonts w:hint="eastAsia" w:ascii="仿宋_GB2312" w:eastAsia="仿宋_GB2312"/>
          <w:sz w:val="32"/>
          <w:szCs w:val="32"/>
        </w:rPr>
        <w:t>水平，促进广西泌乳期奶水牛</w:t>
      </w:r>
      <w:r>
        <w:rPr>
          <w:rFonts w:hint="eastAsia" w:ascii="仿宋_GB2312" w:hAnsi="仿宋_GB2312" w:eastAsia="仿宋_GB2312" w:cs="仿宋_GB2312"/>
          <w:sz w:val="32"/>
          <w:szCs w:val="32"/>
        </w:rPr>
        <w:t>健康繁育</w:t>
      </w:r>
      <w:r>
        <w:rPr>
          <w:rFonts w:hint="eastAsia" w:ascii="仿宋_GB2312" w:eastAsia="仿宋_GB2312"/>
          <w:sz w:val="32"/>
          <w:szCs w:val="32"/>
        </w:rPr>
        <w:t>，推动广西奶水牛养殖产业健康发展，助力乡村振兴具有重要意义</w:t>
      </w:r>
    </w:p>
    <w:p>
      <w:pPr>
        <w:overflowPunct w:val="0"/>
        <w:topLinePunct/>
        <w:spacing w:line="560" w:lineRule="exact"/>
        <w:ind w:firstLine="640" w:firstLineChars="200"/>
        <w:rPr>
          <w:rFonts w:eastAsia="黑体"/>
          <w:bCs/>
          <w:sz w:val="32"/>
          <w:szCs w:val="32"/>
        </w:rPr>
      </w:pPr>
      <w:r>
        <w:rPr>
          <w:rFonts w:hint="eastAsia" w:eastAsia="黑体"/>
          <w:bCs/>
          <w:sz w:val="32"/>
          <w:szCs w:val="32"/>
        </w:rPr>
        <w:t>三、主要起草过程</w:t>
      </w:r>
    </w:p>
    <w:p>
      <w:pPr>
        <w:ind w:firstLine="640" w:firstLineChars="200"/>
        <w:rPr>
          <w:rFonts w:eastAsia="楷体_GB2312"/>
          <w:color w:val="000000"/>
          <w:sz w:val="32"/>
          <w:szCs w:val="32"/>
        </w:rPr>
      </w:pPr>
      <w:r>
        <w:rPr>
          <w:rFonts w:hint="eastAsia" w:eastAsia="楷体_GB2312"/>
          <w:color w:val="000000"/>
          <w:sz w:val="32"/>
          <w:szCs w:val="32"/>
        </w:rPr>
        <w:t>（一）成立标准编制工作组。</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广西地方标准《泌乳期奶水牛饲养管理技术规程》项目任务下达后，广西壮族自治区水牛研究所成立了标准编制工作组，起草单位制定了起草编写方案与进度安排，明确任务职责，确定工作技术路线，开展标准研制工作。具体标准编制工作由广西壮族自治区水牛研究所组成标准编制工作组完成。</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编制工作组下设二个组分别是资料收集组、草案编写组。资料收集组负责国内有关泌乳期奶水牛饲养管理技术的文献资料的查询、收集和整理工作。</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草案编写组负责起草标准草案、征求意见稿和标准编制说明、送审稿及编制说明的编写工作，包括后期召开征求意见会、网上征求意见，以及标准的不断修改和完善。</w:t>
      </w:r>
    </w:p>
    <w:p>
      <w:pPr>
        <w:ind w:firstLine="640" w:firstLineChars="200"/>
        <w:rPr>
          <w:rFonts w:eastAsia="楷体_GB2312"/>
          <w:color w:val="000000"/>
          <w:sz w:val="32"/>
          <w:szCs w:val="32"/>
        </w:rPr>
      </w:pPr>
      <w:r>
        <w:rPr>
          <w:rFonts w:hint="eastAsia" w:eastAsia="楷体_GB2312"/>
          <w:color w:val="000000"/>
          <w:sz w:val="32"/>
          <w:szCs w:val="32"/>
        </w:rPr>
        <w:t>（二）收集整理文献资料。</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标准编制工作组收集了国内有关泌乳期奶水牛饲养管理技术编制相关文献资料。主要有：</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GB 13078  饲料卫生标准</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GB/T 36195  畜禽粪便无害化处理技术规范</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HJ/T 81  畜禽养殖业污染防治技术规范</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NY/T 388  畜禽场环境质量标准</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NY/T 471  绿色食品  畜禽饲料及饲料添加剂使用准则</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NY/T 472  绿色食品  兽药使用准则</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NY/T 473  绿色食品  畜禽卫生防疫准则</w:t>
      </w:r>
    </w:p>
    <w:p>
      <w:pPr>
        <w:overflowPunct w:val="0"/>
        <w:topLinePunct/>
        <w:spacing w:line="560" w:lineRule="exact"/>
        <w:ind w:firstLine="640"/>
        <w:rPr>
          <w:rFonts w:eastAsia="楷体_GB2312"/>
          <w:color w:val="000000"/>
          <w:sz w:val="32"/>
          <w:szCs w:val="32"/>
        </w:rPr>
      </w:pPr>
      <w:r>
        <w:rPr>
          <w:rFonts w:hint="eastAsia" w:eastAsia="仿宋_GB2312"/>
          <w:color w:val="000000"/>
          <w:sz w:val="32"/>
          <w:szCs w:val="32"/>
        </w:rPr>
        <w:t>NY 5027  无公害食品  畜禽饮用水水质</w:t>
      </w:r>
    </w:p>
    <w:p>
      <w:pPr>
        <w:ind w:firstLine="640" w:firstLineChars="200"/>
        <w:rPr>
          <w:rFonts w:eastAsia="楷体_GB2312"/>
          <w:color w:val="000000"/>
          <w:sz w:val="32"/>
          <w:szCs w:val="32"/>
        </w:rPr>
      </w:pPr>
      <w:r>
        <w:rPr>
          <w:rFonts w:hint="eastAsia" w:eastAsia="楷体_GB2312"/>
          <w:color w:val="000000"/>
          <w:sz w:val="32"/>
          <w:szCs w:val="32"/>
        </w:rPr>
        <w:t>（三）研讨确定标准主体内容。</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标准编制工作组在对收集的资料进行整理研究之后，标准编制工作组召开了标准编制会议，对标准的整体框架结构进行了研究，并对标准的关键性内容进行了初步探讨。经过研究，标准的主体内容确定为泌乳期奶水牛的养殖场选址与布局、牛舍设计、引种、投入品使用、饲养管理、疫病防控、无害化处理、人员管理等方面；适用于广西壮族自治区行政区域内泌乳期奶水牛的饲养管理。</w:t>
      </w:r>
    </w:p>
    <w:p>
      <w:pPr>
        <w:ind w:firstLine="640" w:firstLineChars="200"/>
        <w:rPr>
          <w:rFonts w:eastAsia="楷体_GB2312"/>
          <w:color w:val="000000"/>
          <w:sz w:val="32"/>
          <w:szCs w:val="32"/>
        </w:rPr>
      </w:pPr>
      <w:r>
        <w:rPr>
          <w:rFonts w:hint="eastAsia" w:eastAsia="楷体_GB2312"/>
          <w:color w:val="000000"/>
          <w:sz w:val="32"/>
          <w:szCs w:val="32"/>
        </w:rPr>
        <w:t>（四）调研、形成草案、征求意见稿</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2022年12月～2023年1月，标准编制工作组在南宁、钦州、防城港等地水牛养殖基地进行了</w:t>
      </w:r>
      <w:r>
        <w:rPr>
          <w:rFonts w:hint="eastAsia" w:eastAsia="仿宋_GB2312"/>
          <w:color w:val="auto"/>
          <w:sz w:val="32"/>
          <w:szCs w:val="32"/>
        </w:rPr>
        <w:t>实地调研工作</w:t>
      </w:r>
      <w:r>
        <w:rPr>
          <w:rFonts w:hint="eastAsia" w:eastAsia="仿宋_GB2312"/>
          <w:color w:val="000000"/>
          <w:sz w:val="32"/>
          <w:szCs w:val="32"/>
        </w:rPr>
        <w:t>，查阅了大量的国内外文献资料，对泌乳期奶水牛饲养管理技术的前人研究成果进行系统总结。调研的同时，广西壮族自治区水牛研究所召集相关人员开展了标准研讨会，对泌乳期奶水牛饲养管理技术相关文件进行系统总结，标准</w:t>
      </w:r>
      <w:r>
        <w:rPr>
          <w:rFonts w:eastAsia="仿宋_GB2312"/>
          <w:color w:val="000000"/>
          <w:sz w:val="32"/>
          <w:szCs w:val="32"/>
        </w:rPr>
        <w:t>编制组</w:t>
      </w:r>
      <w:r>
        <w:rPr>
          <w:rFonts w:hint="eastAsia" w:eastAsia="仿宋_GB2312"/>
          <w:color w:val="000000"/>
          <w:sz w:val="32"/>
          <w:szCs w:val="32"/>
        </w:rPr>
        <w:t>形成了标准的基本构架，对主要内容进行了讨论并对项目的工作进行了部署和安排。</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2023年2月</w:t>
      </w:r>
      <w:r>
        <w:rPr>
          <w:rFonts w:eastAsia="仿宋_GB2312"/>
          <w:color w:val="000000"/>
          <w:sz w:val="32"/>
          <w:szCs w:val="32"/>
        </w:rPr>
        <w:t>～2023</w:t>
      </w:r>
      <w:r>
        <w:rPr>
          <w:rFonts w:hint="eastAsia" w:eastAsia="仿宋_GB2312"/>
          <w:color w:val="000000"/>
          <w:sz w:val="32"/>
          <w:szCs w:val="32"/>
        </w:rPr>
        <w:t>年3月，在前期工作的基础之上，通过理清逻辑脉络，整合已有的参考资料中有关泌乳期奶水牛饲养管理技术要求，广西壮族自治区水牛研究所在南宁、钦州、防城港等地水牛养殖基地</w:t>
      </w:r>
      <w:r>
        <w:rPr>
          <w:rFonts w:eastAsia="仿宋_GB2312"/>
          <w:color w:val="auto"/>
          <w:sz w:val="32"/>
          <w:szCs w:val="32"/>
        </w:rPr>
        <w:t>实地调研</w:t>
      </w:r>
      <w:r>
        <w:rPr>
          <w:rFonts w:eastAsia="仿宋_GB2312"/>
          <w:color w:val="000000"/>
          <w:sz w:val="32"/>
          <w:szCs w:val="32"/>
        </w:rPr>
        <w:t>及查阅资料的基础上</w:t>
      </w:r>
      <w:r>
        <w:rPr>
          <w:rFonts w:hint="eastAsia" w:eastAsia="仿宋_GB2312"/>
          <w:color w:val="000000"/>
          <w:sz w:val="32"/>
          <w:szCs w:val="32"/>
        </w:rPr>
        <w:t>，按照简化、统一等原则，编制完成广西地方标准《泌乳期奶水牛饲养管理技术规程》（草案）。</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202</w:t>
      </w:r>
      <w:r>
        <w:rPr>
          <w:rFonts w:eastAsia="仿宋_GB2312"/>
          <w:color w:val="000000"/>
          <w:sz w:val="32"/>
          <w:szCs w:val="32"/>
        </w:rPr>
        <w:t>3</w:t>
      </w:r>
      <w:r>
        <w:rPr>
          <w:rFonts w:hint="eastAsia" w:eastAsia="仿宋_GB2312"/>
          <w:color w:val="000000"/>
          <w:sz w:val="32"/>
          <w:szCs w:val="32"/>
        </w:rPr>
        <w:t>年4月</w:t>
      </w:r>
      <w:r>
        <w:rPr>
          <w:rFonts w:eastAsia="仿宋_GB2312"/>
          <w:color w:val="000000"/>
          <w:sz w:val="32"/>
          <w:szCs w:val="32"/>
        </w:rPr>
        <w:t>～</w:t>
      </w:r>
      <w:r>
        <w:rPr>
          <w:rFonts w:hint="eastAsia" w:eastAsia="仿宋_GB2312"/>
          <w:color w:val="000000"/>
          <w:sz w:val="32"/>
          <w:szCs w:val="32"/>
        </w:rPr>
        <w:t>202</w:t>
      </w:r>
      <w:r>
        <w:rPr>
          <w:rFonts w:eastAsia="仿宋_GB2312"/>
          <w:color w:val="000000"/>
          <w:sz w:val="32"/>
          <w:szCs w:val="32"/>
        </w:rPr>
        <w:t>3</w:t>
      </w:r>
      <w:r>
        <w:rPr>
          <w:rFonts w:hint="eastAsia" w:eastAsia="仿宋_GB2312"/>
          <w:color w:val="000000"/>
          <w:sz w:val="32"/>
          <w:szCs w:val="32"/>
        </w:rPr>
        <w:t>年10月，标准编制工作组再次开展研讨会，掌握各方关于泌乳期奶水牛饲养管理的具体技术要求。以草案为基础，提炼核心技术细节，广泛地针对国内不同区域开展技术对比和总结，并实际征求意见，通过收集反馈了大量意见，标准编制工作组多次召开会议，对标准草案进行了反复修改和研究讨论。标准</w:t>
      </w:r>
      <w:r>
        <w:rPr>
          <w:rFonts w:eastAsia="仿宋_GB2312"/>
          <w:color w:val="000000"/>
          <w:sz w:val="32"/>
          <w:szCs w:val="32"/>
        </w:rPr>
        <w:t>编制组</w:t>
      </w:r>
      <w:r>
        <w:rPr>
          <w:rFonts w:hint="eastAsia" w:eastAsia="仿宋_GB2312"/>
          <w:color w:val="000000"/>
          <w:sz w:val="32"/>
          <w:szCs w:val="32"/>
        </w:rPr>
        <w:t>进一步</w:t>
      </w:r>
      <w:r>
        <w:rPr>
          <w:rFonts w:eastAsia="仿宋_GB2312"/>
          <w:color w:val="000000"/>
          <w:sz w:val="32"/>
          <w:szCs w:val="32"/>
        </w:rPr>
        <w:t>讨论完善标准草案，</w:t>
      </w:r>
      <w:r>
        <w:rPr>
          <w:rFonts w:hint="eastAsia" w:eastAsia="仿宋_GB2312"/>
          <w:color w:val="000000"/>
          <w:sz w:val="32"/>
          <w:szCs w:val="32"/>
        </w:rPr>
        <w:t>形成广西地方标准《泌乳期奶水牛饲养管理技术规程》（征求意见稿）和（征求意见稿）编制说明。</w:t>
      </w:r>
    </w:p>
    <w:p>
      <w:pPr>
        <w:overflowPunct w:val="0"/>
        <w:topLinePunct/>
        <w:spacing w:line="560" w:lineRule="exact"/>
        <w:ind w:firstLine="640" w:firstLineChars="200"/>
        <w:rPr>
          <w:rFonts w:eastAsia="黑体"/>
          <w:bCs/>
          <w:sz w:val="32"/>
          <w:szCs w:val="32"/>
        </w:rPr>
      </w:pPr>
      <w:bookmarkStart w:id="0" w:name="_Toc526940083"/>
      <w:r>
        <w:rPr>
          <w:rFonts w:hint="eastAsia" w:eastAsia="黑体"/>
          <w:bCs/>
          <w:sz w:val="32"/>
          <w:szCs w:val="32"/>
        </w:rPr>
        <w:t>四、</w:t>
      </w:r>
      <w:bookmarkEnd w:id="0"/>
      <w:r>
        <w:rPr>
          <w:rFonts w:hint="eastAsia" w:eastAsia="黑体"/>
          <w:bCs/>
          <w:sz w:val="32"/>
          <w:szCs w:val="32"/>
        </w:rPr>
        <w:t>制定标准的原则和依据，与现行法律、法规的关系，与有关国家标准、行业标准的协调情况</w:t>
      </w:r>
    </w:p>
    <w:p>
      <w:pPr>
        <w:pStyle w:val="23"/>
        <w:spacing w:line="560" w:lineRule="exact"/>
        <w:ind w:firstLine="640"/>
        <w:outlineLvl w:val="1"/>
        <w:rPr>
          <w:rFonts w:ascii="Times New Roman" w:hAnsi="Times New Roman" w:eastAsia="楷体_GB2312"/>
          <w:color w:val="000000"/>
          <w:kern w:val="2"/>
          <w:sz w:val="32"/>
          <w:szCs w:val="32"/>
        </w:rPr>
      </w:pPr>
      <w:r>
        <w:rPr>
          <w:rFonts w:ascii="Times New Roman" w:hAnsi="Times New Roman" w:eastAsia="楷体_GB2312"/>
          <w:color w:val="000000"/>
          <w:kern w:val="2"/>
          <w:sz w:val="32"/>
          <w:szCs w:val="32"/>
        </w:rPr>
        <w:t>（一）</w:t>
      </w:r>
      <w:r>
        <w:rPr>
          <w:rFonts w:hint="eastAsia" w:ascii="Times New Roman" w:hAnsi="Times New Roman" w:eastAsia="楷体_GB2312"/>
          <w:color w:val="000000"/>
          <w:kern w:val="2"/>
          <w:sz w:val="32"/>
          <w:szCs w:val="32"/>
        </w:rPr>
        <w:t>编制原则</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1、</w:t>
      </w:r>
      <w:r>
        <w:rPr>
          <w:rFonts w:eastAsia="仿宋_GB2312"/>
          <w:color w:val="000000"/>
          <w:sz w:val="32"/>
          <w:szCs w:val="32"/>
        </w:rPr>
        <w:t>实用性原则</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本文件是在充分收集相关资料和文献，分析泌乳期奶水牛饲养管理技术当前现状，调研广西泌乳期奶水牛饲养管理技术情况，在现有泌乳期奶水牛饲养管理技术的基础上，结合广西壮族自治区水牛研究所等单位多年的饲养管理经验而总结起草的，符合当前泌乳期奶水牛饲养管理技术要求发展的方向与市场需求，有利于行业的长远发展，有利于提高泌乳期奶水牛饲养管理质量，提高社会效益</w:t>
      </w:r>
      <w:r>
        <w:rPr>
          <w:rFonts w:eastAsia="仿宋_GB2312"/>
          <w:color w:val="000000"/>
          <w:sz w:val="32"/>
          <w:szCs w:val="32"/>
        </w:rPr>
        <w:t>，</w:t>
      </w:r>
      <w:r>
        <w:rPr>
          <w:rFonts w:hint="eastAsia" w:eastAsia="仿宋_GB2312"/>
          <w:color w:val="000000"/>
          <w:sz w:val="32"/>
          <w:szCs w:val="32"/>
        </w:rPr>
        <w:t>对推动泌乳期奶水牛饲养管理技术具有较强的实用性和可操作性。</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2、协调性原则</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本文件编写过程中注意了与泌乳期奶水牛饲养管理技术相关法律法规的协调问题，在内容上与现行法律法规、标准协调一致。</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3、规范性原则</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本文件严格按照GB/T 1.1—2020《标准化工作导则  第1部分：标准化文件的结构和起草规则》编写本标准的内容，保证标准的编写质量。</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4、前瞻性原则</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本文件在兼顾当前广西区内泌乳期奶水牛饲养管理技术现实情况的同时，还考虑到了广西区内奶水牛产业快速发展的趋势和</w:t>
      </w:r>
      <w:r>
        <w:rPr>
          <w:rFonts w:eastAsia="仿宋_GB2312"/>
          <w:color w:val="000000"/>
          <w:sz w:val="32"/>
          <w:szCs w:val="32"/>
        </w:rPr>
        <w:t>结构调整</w:t>
      </w:r>
      <w:r>
        <w:rPr>
          <w:rFonts w:hint="eastAsia" w:eastAsia="仿宋_GB2312"/>
          <w:color w:val="000000"/>
          <w:sz w:val="32"/>
          <w:szCs w:val="32"/>
        </w:rPr>
        <w:t>需要，在标准中体现了个别特色性、前瞻性和先进性条款，作为对泌乳期奶水牛饲养管理技术规程编制发展的指导。</w:t>
      </w:r>
    </w:p>
    <w:p>
      <w:pPr>
        <w:pStyle w:val="23"/>
        <w:spacing w:line="560" w:lineRule="exact"/>
        <w:ind w:firstLine="640"/>
        <w:outlineLvl w:val="1"/>
        <w:rPr>
          <w:rFonts w:ascii="Times New Roman" w:hAnsi="Times New Roman" w:eastAsia="楷体_GB2312"/>
          <w:color w:val="000000"/>
          <w:kern w:val="2"/>
          <w:sz w:val="32"/>
          <w:szCs w:val="32"/>
        </w:rPr>
      </w:pPr>
      <w:r>
        <w:rPr>
          <w:rFonts w:hint="eastAsia" w:ascii="Times New Roman" w:hAnsi="Times New Roman" w:eastAsia="楷体_GB2312"/>
          <w:color w:val="000000"/>
          <w:kern w:val="2"/>
          <w:sz w:val="32"/>
          <w:szCs w:val="32"/>
        </w:rPr>
        <w:t>（二）编制依据</w:t>
      </w:r>
    </w:p>
    <w:p>
      <w:pPr>
        <w:overflowPunct w:val="0"/>
        <w:topLinePunct/>
        <w:spacing w:line="560" w:lineRule="exact"/>
        <w:ind w:firstLine="640"/>
        <w:rPr>
          <w:rFonts w:eastAsia="仿宋_GB2312"/>
          <w:color w:val="000000"/>
          <w:sz w:val="32"/>
          <w:szCs w:val="32"/>
        </w:rPr>
      </w:pPr>
      <w:r>
        <w:rPr>
          <w:rFonts w:eastAsia="仿宋_GB2312"/>
          <w:color w:val="000000"/>
          <w:sz w:val="32"/>
          <w:szCs w:val="32"/>
        </w:rPr>
        <w:t>本标准严格按照</w:t>
      </w:r>
      <w:r>
        <w:rPr>
          <w:rFonts w:hint="eastAsia" w:ascii="仿宋_GB2312" w:hAnsi="仿宋_GB2312" w:eastAsia="仿宋_GB2312" w:cs="仿宋_GB2312"/>
          <w:color w:val="000000"/>
          <w:sz w:val="32"/>
          <w:szCs w:val="32"/>
        </w:rPr>
        <w:t>GB/T 1.1—2020</w:t>
      </w:r>
      <w:r>
        <w:rPr>
          <w:rFonts w:eastAsia="仿宋_GB2312"/>
          <w:color w:val="000000"/>
          <w:sz w:val="32"/>
          <w:szCs w:val="32"/>
        </w:rPr>
        <w:t>《标准化工作导则  第1部分：标准化文件的结构和起草规则》的</w:t>
      </w:r>
      <w:r>
        <w:rPr>
          <w:rFonts w:hint="eastAsia" w:eastAsia="仿宋_GB2312"/>
          <w:color w:val="000000"/>
          <w:sz w:val="32"/>
          <w:szCs w:val="32"/>
        </w:rPr>
        <w:t>规则</w:t>
      </w:r>
      <w:r>
        <w:rPr>
          <w:rFonts w:eastAsia="仿宋_GB2312"/>
          <w:color w:val="000000"/>
          <w:sz w:val="32"/>
          <w:szCs w:val="32"/>
        </w:rPr>
        <w:t>起草</w:t>
      </w:r>
      <w:r>
        <w:rPr>
          <w:rFonts w:hint="eastAsia" w:eastAsia="仿宋_GB2312"/>
          <w:color w:val="000000"/>
          <w:sz w:val="32"/>
          <w:szCs w:val="32"/>
        </w:rPr>
        <w:t>，标准主要内容参考</w:t>
      </w:r>
      <w:r>
        <w:rPr>
          <w:rFonts w:hint="eastAsia" w:ascii="仿宋_GB2312" w:hAnsi="仿宋_GB2312" w:eastAsia="仿宋_GB2312" w:cs="仿宋_GB2312"/>
          <w:color w:val="000000"/>
          <w:sz w:val="32"/>
          <w:szCs w:val="32"/>
        </w:rPr>
        <w:t>DB45/T 321-2006 奶水牛饲养管理规程、DB45/T 345-2006 奶水牛养殖小区技术规范、DB53/T 344.3-2011 奶水牛养殖第3部分：疫病防治与卫生保健、DB53/T 344.4-2011 奶水牛养殖第4部分：养殖技术、DB45/T 247-2005 奶水牛养殖技术规范、DB32∕T 1605-2010 海子水牛饲养技术规程、DB43∕T 325-2006 滨湖水牛饲养技术规程等相关标准制定，结合起草单位前期泌乳</w:t>
      </w:r>
      <w:r>
        <w:rPr>
          <w:rFonts w:hint="eastAsia" w:eastAsia="仿宋_GB2312"/>
          <w:color w:val="000000"/>
          <w:sz w:val="32"/>
          <w:szCs w:val="32"/>
        </w:rPr>
        <w:t>期奶水牛饲养管理技术经验总结进行起草。</w:t>
      </w:r>
    </w:p>
    <w:p>
      <w:pPr>
        <w:pStyle w:val="23"/>
        <w:spacing w:line="560" w:lineRule="exact"/>
        <w:ind w:firstLine="640"/>
        <w:outlineLvl w:val="1"/>
        <w:rPr>
          <w:rFonts w:ascii="Times New Roman" w:hAnsi="Times New Roman" w:eastAsia="楷体_GB2312"/>
          <w:color w:val="000000"/>
          <w:kern w:val="2"/>
          <w:sz w:val="32"/>
          <w:szCs w:val="32"/>
        </w:rPr>
      </w:pPr>
      <w:r>
        <w:rPr>
          <w:rFonts w:hint="eastAsia" w:ascii="Times New Roman" w:hAnsi="Times New Roman" w:eastAsia="楷体_GB2312"/>
          <w:color w:val="000000"/>
          <w:kern w:val="2"/>
          <w:sz w:val="32"/>
          <w:szCs w:val="32"/>
        </w:rPr>
        <w:t>（三）与现行法律、法规的关系，与有关国家标准、行业标准的协调情况</w:t>
      </w:r>
    </w:p>
    <w:p>
      <w:pPr>
        <w:overflowPunct w:val="0"/>
        <w:topLinePunct/>
        <w:spacing w:line="560" w:lineRule="exact"/>
        <w:ind w:firstLine="640"/>
        <w:rPr>
          <w:rFonts w:eastAsia="仿宋_GB2312" w:cs="Times New Roman"/>
          <w:color w:val="000000"/>
          <w:sz w:val="32"/>
          <w:szCs w:val="32"/>
        </w:rPr>
      </w:pPr>
      <w:r>
        <w:rPr>
          <w:rFonts w:hint="eastAsia" w:eastAsia="仿宋_GB2312" w:cs="Times New Roman"/>
          <w:color w:val="000000"/>
          <w:sz w:val="32"/>
          <w:szCs w:val="32"/>
        </w:rPr>
        <w:t>本标准与相关法律法规、强制性标准协调一致，无冲突。</w:t>
      </w:r>
    </w:p>
    <w:p>
      <w:pPr>
        <w:overflowPunct w:val="0"/>
        <w:topLinePunct/>
        <w:spacing w:line="560" w:lineRule="exact"/>
        <w:ind w:firstLine="640"/>
        <w:rPr>
          <w:rFonts w:eastAsia="仿宋_GB2312" w:cs="Times New Roman"/>
          <w:color w:val="000000"/>
          <w:sz w:val="32"/>
          <w:szCs w:val="32"/>
        </w:rPr>
      </w:pPr>
      <w:r>
        <w:rPr>
          <w:rFonts w:hint="eastAsia" w:eastAsia="仿宋_GB2312" w:cs="Times New Roman"/>
          <w:color w:val="000000"/>
          <w:sz w:val="32"/>
          <w:szCs w:val="32"/>
        </w:rPr>
        <w:t>经查阅，国内与奶水牛饲养管理相关的标准有《奶水牛饲养管理规程》</w:t>
      </w:r>
      <w:r>
        <w:rPr>
          <w:rFonts w:hint="eastAsia" w:ascii="仿宋_GB2312" w:hAnsi="仿宋_GB2312" w:eastAsia="仿宋_GB2312" w:cs="仿宋_GB2312"/>
          <w:color w:val="000000"/>
          <w:sz w:val="32"/>
          <w:szCs w:val="32"/>
        </w:rPr>
        <w:t>（DB45/T 321-2006）、《奶水牛养殖小区技术规范》（DB45/T 345-2006）、《奶水牛养殖第3部分：疫病防治与卫生保健》（DB53/T 344.3-2011）、《奶水牛养殖第4部分：养殖技术》（DB53/T 344.4-2011）、《奶水牛养殖技术规范》（DB45/T 247-2005）、《海子水牛饲养技术规程》（DB32∕T 1605-2010）、《滨湖水牛饲养技术规程》（DB43∕T 325-2006）等</w:t>
      </w:r>
      <w:r>
        <w:rPr>
          <w:rFonts w:hint="eastAsia" w:eastAsia="仿宋_GB2312" w:cs="Times New Roman"/>
          <w:color w:val="000000"/>
          <w:sz w:val="32"/>
          <w:szCs w:val="32"/>
        </w:rPr>
        <w:t>，以上标准主要侧重于水牛常规饲养管理方面，但以上标准距今已12年以上，且没有按奶水牛特有生理阶段来进行科学划分及规范管理，未提出不同生理阶段奶水牛的精准营养需要关键参数以及在此基础上对应的饲养管理措施。泌乳期奶水牛的营养需要标准和饲养管理是奶水牛养殖企业最重要的一个环节，与饲养效益密切相关，本标准规定了</w:t>
      </w:r>
      <w:r>
        <w:rPr>
          <w:rFonts w:hint="eastAsia" w:eastAsia="仿宋_GB2312"/>
          <w:color w:val="000000"/>
          <w:sz w:val="32"/>
          <w:szCs w:val="32"/>
        </w:rPr>
        <w:t>泌乳期奶水牛的营养需要、日粮配制及饲养管理等技术措施等方面。</w:t>
      </w:r>
    </w:p>
    <w:p>
      <w:pPr>
        <w:overflowPunct w:val="0"/>
        <w:topLinePunct/>
        <w:spacing w:line="560" w:lineRule="exact"/>
        <w:ind w:firstLine="640" w:firstLineChars="200"/>
        <w:rPr>
          <w:rFonts w:eastAsia="黑体"/>
          <w:bCs/>
          <w:sz w:val="32"/>
          <w:szCs w:val="32"/>
        </w:rPr>
      </w:pPr>
      <w:r>
        <w:rPr>
          <w:rFonts w:hint="eastAsia" w:eastAsia="黑体"/>
          <w:bCs/>
          <w:sz w:val="32"/>
          <w:szCs w:val="32"/>
        </w:rPr>
        <w:t>五、主要条款的说明</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广西地方标准《泌乳期奶水牛饲养管理技术规程》主要内容包括界定了泌乳期奶水牛饲养管理技术的涉及的术语和定义，规定了泌乳期奶水牛的营养需要、日粮配制及饲养管理等技术措施要求。该标准主要内容及依据来源说明如下：</w:t>
      </w:r>
    </w:p>
    <w:p>
      <w:pPr>
        <w:spacing w:line="560" w:lineRule="exact"/>
        <w:ind w:firstLine="640" w:firstLineChars="200"/>
        <w:rPr>
          <w:rFonts w:eastAsia="楷体_GB2312"/>
          <w:color w:val="000000"/>
          <w:sz w:val="32"/>
          <w:szCs w:val="32"/>
        </w:rPr>
      </w:pPr>
      <w:r>
        <w:rPr>
          <w:rFonts w:hint="eastAsia" w:eastAsia="楷体_GB2312"/>
          <w:color w:val="000000"/>
          <w:sz w:val="32"/>
          <w:szCs w:val="32"/>
        </w:rPr>
        <w:t>（一）术语和定义</w:t>
      </w:r>
    </w:p>
    <w:p>
      <w:pPr>
        <w:overflowPunct w:val="0"/>
        <w:topLinePunct/>
        <w:spacing w:line="560" w:lineRule="exact"/>
        <w:ind w:firstLine="640"/>
        <w:rPr>
          <w:rFonts w:eastAsia="仿宋_GB2312"/>
          <w:color w:val="auto"/>
          <w:sz w:val="32"/>
          <w:szCs w:val="32"/>
        </w:rPr>
      </w:pPr>
      <w:r>
        <w:rPr>
          <w:rFonts w:hint="eastAsia" w:eastAsia="仿宋_GB2312"/>
          <w:color w:val="auto"/>
          <w:sz w:val="32"/>
          <w:szCs w:val="32"/>
        </w:rPr>
        <w:t>主要依据</w:t>
      </w:r>
      <w:r>
        <w:rPr>
          <w:rFonts w:eastAsia="仿宋_GB2312"/>
          <w:color w:val="auto"/>
          <w:sz w:val="32"/>
          <w:szCs w:val="32"/>
        </w:rPr>
        <w:t>相关标准并</w:t>
      </w:r>
      <w:r>
        <w:rPr>
          <w:rFonts w:hint="eastAsia" w:eastAsia="仿宋_GB2312"/>
          <w:color w:val="auto"/>
          <w:sz w:val="32"/>
          <w:szCs w:val="32"/>
        </w:rPr>
        <w:t>经起草单位和相关专家讨论决定，界定了泌乳期奶水牛饲养管理技术的相关术语。其中</w:t>
      </w:r>
      <w:r>
        <w:rPr>
          <w:rFonts w:eastAsia="仿宋_GB2312"/>
          <w:color w:val="auto"/>
          <w:sz w:val="32"/>
          <w:szCs w:val="32"/>
        </w:rPr>
        <w:t>，</w:t>
      </w:r>
      <w:r>
        <w:rPr>
          <w:rFonts w:hint="eastAsia" w:eastAsia="仿宋_GB2312"/>
          <w:color w:val="auto"/>
          <w:sz w:val="32"/>
          <w:szCs w:val="32"/>
        </w:rPr>
        <w:t>“奶水牛”和“泌乳期”主要依据《中国水牛科学》（章纯熙，2000）和《奶水牛热应激防控技术规程》（DB45/T 2730-2023）标准术语。</w:t>
      </w:r>
    </w:p>
    <w:p>
      <w:pPr>
        <w:numPr>
          <w:ilvl w:val="0"/>
          <w:numId w:val="3"/>
        </w:numPr>
        <w:spacing w:line="560" w:lineRule="exact"/>
        <w:ind w:firstLine="640" w:firstLineChars="200"/>
        <w:rPr>
          <w:rFonts w:eastAsia="楷体_GB2312"/>
          <w:b/>
          <w:bCs/>
          <w:color w:val="auto"/>
          <w:sz w:val="32"/>
          <w:szCs w:val="32"/>
        </w:rPr>
      </w:pPr>
      <w:r>
        <w:rPr>
          <w:rFonts w:hint="eastAsia" w:eastAsia="楷体_GB2312"/>
          <w:color w:val="auto"/>
          <w:sz w:val="32"/>
          <w:szCs w:val="32"/>
        </w:rPr>
        <w:t>饲养管理</w:t>
      </w:r>
    </w:p>
    <w:p>
      <w:pPr>
        <w:numPr>
          <w:ilvl w:val="0"/>
          <w:numId w:val="0"/>
        </w:numPr>
        <w:spacing w:line="560" w:lineRule="exact"/>
        <w:rPr>
          <w:rFonts w:eastAsia="楷体_GB2312"/>
          <w:b/>
          <w:bCs/>
          <w:color w:val="auto"/>
          <w:sz w:val="32"/>
          <w:szCs w:val="32"/>
        </w:rPr>
      </w:pPr>
      <w:r>
        <w:rPr>
          <w:rFonts w:hint="eastAsia" w:eastAsia="楷体_GB2312"/>
          <w:color w:val="auto"/>
          <w:sz w:val="32"/>
          <w:szCs w:val="32"/>
          <w:lang w:val="en-US" w:eastAsia="zh-CN"/>
        </w:rPr>
        <w:t>1、</w:t>
      </w:r>
      <w:r>
        <w:rPr>
          <w:rFonts w:hint="eastAsia" w:eastAsia="楷体_GB2312"/>
          <w:b/>
          <w:bCs/>
          <w:color w:val="auto"/>
          <w:sz w:val="32"/>
          <w:szCs w:val="32"/>
        </w:rPr>
        <w:t>饲料</w:t>
      </w:r>
    </w:p>
    <w:p>
      <w:pPr>
        <w:overflowPunct w:val="0"/>
        <w:topLinePunct/>
        <w:spacing w:line="560" w:lineRule="exact"/>
        <w:ind w:firstLine="640"/>
        <w:rPr>
          <w:rFonts w:hint="eastAsia" w:eastAsia="仿宋_GB2312"/>
          <w:color w:val="auto"/>
          <w:sz w:val="32"/>
          <w:szCs w:val="32"/>
        </w:rPr>
      </w:pPr>
      <w:r>
        <w:rPr>
          <w:rFonts w:hint="eastAsia" w:eastAsia="仿宋_GB2312"/>
          <w:color w:val="auto"/>
          <w:sz w:val="32"/>
          <w:szCs w:val="32"/>
        </w:rPr>
        <w:t>饲料配制要求主要来源于本项目组前期所获得的常用饲料营养价值数据库数据及生产实践经验。项目组前期针对广西奶水牛常用饲料营养价值进行了系统分析。奶水牛不同水平产奶量营养需要主要依据参考文献（</w:t>
      </w:r>
      <w:r>
        <w:rPr>
          <w:rFonts w:eastAsia="仿宋_GB2312"/>
          <w:color w:val="auto"/>
          <w:sz w:val="32"/>
          <w:szCs w:val="32"/>
        </w:rPr>
        <w:t>Bartocci</w:t>
      </w:r>
      <w:r>
        <w:rPr>
          <w:rFonts w:hint="eastAsia" w:eastAsia="仿宋_GB2312"/>
          <w:color w:val="auto"/>
          <w:sz w:val="32"/>
          <w:szCs w:val="32"/>
        </w:rPr>
        <w:t>等，2002）并结合本项目组前期成果《奶水牛低碳高效养殖关键技术创新与应用》（获2022年度广西科技进步奖二等奖）获得的奶水牛营养需要参数。</w:t>
      </w:r>
    </w:p>
    <w:p>
      <w:pPr>
        <w:overflowPunct w:val="0"/>
        <w:topLinePunct/>
        <w:spacing w:line="560" w:lineRule="exact"/>
        <w:ind w:firstLine="640"/>
        <w:rPr>
          <w:rFonts w:hint="eastAsia" w:eastAsia="仿宋_GB2312"/>
          <w:color w:val="auto"/>
          <w:sz w:val="32"/>
          <w:szCs w:val="32"/>
        </w:rPr>
      </w:pPr>
      <w:r>
        <w:rPr>
          <w:rFonts w:hint="eastAsia" w:eastAsia="仿宋_GB2312"/>
          <w:color w:val="auto"/>
          <w:sz w:val="32"/>
          <w:szCs w:val="32"/>
        </w:rPr>
        <w:t>本项目组根据广西奶水牛常用饲料资源特点，收集广西各地市粗饲料原料，采用化学方法分析了广西地区奶水牛常用饲料原料营养成分，如干物质、粗纤维、中性洗涤纤维、酸性洗涤纤维、能量、蛋白、灰分等营养成分的含量，建立了奶水牛常用饲料原料营养成分数据库。</w:t>
      </w:r>
    </w:p>
    <w:p>
      <w:pPr>
        <w:overflowPunct w:val="0"/>
        <w:topLinePunct/>
        <w:spacing w:line="560" w:lineRule="exact"/>
        <w:ind w:firstLine="640"/>
        <w:rPr>
          <w:rFonts w:hint="eastAsia" w:eastAsia="仿宋_GB2312"/>
          <w:color w:val="auto"/>
          <w:sz w:val="32"/>
          <w:szCs w:val="32"/>
        </w:rPr>
      </w:pPr>
      <w:r>
        <w:rPr>
          <w:rFonts w:hint="eastAsia" w:eastAsia="仿宋_GB2312"/>
          <w:color w:val="auto"/>
          <w:sz w:val="32"/>
          <w:szCs w:val="32"/>
        </w:rPr>
        <w:t>广西地区水牛饲用木薯渣的营养成分范围如下：水分含量为9.96</w:t>
      </w:r>
      <w:r>
        <w:rPr>
          <w:rFonts w:eastAsia="仿宋_GB2312"/>
          <w:color w:val="auto"/>
          <w:sz w:val="32"/>
          <w:szCs w:val="32"/>
        </w:rPr>
        <w:t>%</w:t>
      </w:r>
      <w:r>
        <w:rPr>
          <w:rFonts w:hint="eastAsia" w:eastAsia="仿宋_GB2312"/>
          <w:color w:val="auto"/>
          <w:sz w:val="32"/>
          <w:szCs w:val="32"/>
        </w:rPr>
        <w:t>±1.54</w:t>
      </w:r>
      <w:r>
        <w:rPr>
          <w:rFonts w:eastAsia="仿宋_GB2312"/>
          <w:color w:val="auto"/>
          <w:sz w:val="32"/>
          <w:szCs w:val="32"/>
        </w:rPr>
        <w:t>%</w:t>
      </w:r>
      <w:r>
        <w:rPr>
          <w:rFonts w:hint="eastAsia" w:eastAsia="仿宋_GB2312"/>
          <w:color w:val="auto"/>
          <w:sz w:val="32"/>
          <w:szCs w:val="32"/>
        </w:rPr>
        <w:t>，干物质含量90.05</w:t>
      </w:r>
      <w:r>
        <w:rPr>
          <w:rFonts w:eastAsia="仿宋_GB2312"/>
          <w:color w:val="auto"/>
          <w:sz w:val="32"/>
          <w:szCs w:val="32"/>
        </w:rPr>
        <w:t>%</w:t>
      </w:r>
      <w:r>
        <w:rPr>
          <w:rFonts w:hint="eastAsia" w:eastAsia="仿宋_GB2312"/>
          <w:color w:val="auto"/>
          <w:sz w:val="32"/>
          <w:szCs w:val="32"/>
        </w:rPr>
        <w:t>±1.54</w:t>
      </w:r>
      <w:r>
        <w:rPr>
          <w:rFonts w:eastAsia="仿宋_GB2312"/>
          <w:color w:val="auto"/>
          <w:sz w:val="32"/>
          <w:szCs w:val="32"/>
        </w:rPr>
        <w:t>%</w:t>
      </w:r>
      <w:r>
        <w:rPr>
          <w:rFonts w:hint="eastAsia" w:eastAsia="仿宋_GB2312"/>
          <w:color w:val="auto"/>
          <w:sz w:val="32"/>
          <w:szCs w:val="32"/>
        </w:rPr>
        <w:t>，粗蛋白含量2.</w:t>
      </w:r>
      <w:r>
        <w:rPr>
          <w:rFonts w:eastAsia="仿宋_GB2312"/>
          <w:color w:val="auto"/>
          <w:sz w:val="32"/>
          <w:szCs w:val="32"/>
        </w:rPr>
        <w:t>4</w:t>
      </w:r>
      <w:r>
        <w:rPr>
          <w:rFonts w:hint="eastAsia" w:eastAsia="仿宋_GB2312"/>
          <w:color w:val="auto"/>
          <w:sz w:val="32"/>
          <w:szCs w:val="32"/>
        </w:rPr>
        <w:t>2</w:t>
      </w:r>
      <w:r>
        <w:rPr>
          <w:rFonts w:eastAsia="仿宋_GB2312"/>
          <w:color w:val="auto"/>
          <w:sz w:val="32"/>
          <w:szCs w:val="32"/>
        </w:rPr>
        <w:t>%</w:t>
      </w:r>
      <w:r>
        <w:rPr>
          <w:rFonts w:hint="eastAsia" w:eastAsia="仿宋_GB2312"/>
          <w:color w:val="auto"/>
          <w:sz w:val="32"/>
          <w:szCs w:val="32"/>
        </w:rPr>
        <w:t>±</w:t>
      </w:r>
      <w:r>
        <w:rPr>
          <w:rFonts w:eastAsia="仿宋_GB2312"/>
          <w:color w:val="auto"/>
          <w:sz w:val="32"/>
          <w:szCs w:val="32"/>
        </w:rPr>
        <w:t>0</w:t>
      </w:r>
      <w:r>
        <w:rPr>
          <w:rFonts w:hint="eastAsia" w:eastAsia="仿宋_GB2312"/>
          <w:color w:val="auto"/>
          <w:sz w:val="32"/>
          <w:szCs w:val="32"/>
        </w:rPr>
        <w:t>.5</w:t>
      </w:r>
      <w:r>
        <w:rPr>
          <w:rFonts w:eastAsia="仿宋_GB2312"/>
          <w:color w:val="auto"/>
          <w:sz w:val="32"/>
          <w:szCs w:val="32"/>
        </w:rPr>
        <w:t>0%</w:t>
      </w:r>
      <w:r>
        <w:rPr>
          <w:rFonts w:hint="eastAsia" w:eastAsia="仿宋_GB2312"/>
          <w:color w:val="auto"/>
          <w:sz w:val="32"/>
          <w:szCs w:val="32"/>
        </w:rPr>
        <w:t>，粗灰分2.</w:t>
      </w:r>
      <w:r>
        <w:rPr>
          <w:rFonts w:eastAsia="仿宋_GB2312"/>
          <w:color w:val="auto"/>
          <w:sz w:val="32"/>
          <w:szCs w:val="32"/>
        </w:rPr>
        <w:t>3</w:t>
      </w:r>
      <w:r>
        <w:rPr>
          <w:rFonts w:hint="eastAsia" w:eastAsia="仿宋_GB2312"/>
          <w:color w:val="auto"/>
          <w:sz w:val="32"/>
          <w:szCs w:val="32"/>
        </w:rPr>
        <w:t>2%±0.65%，粗脂肪含量1.57</w:t>
      </w:r>
      <w:r>
        <w:rPr>
          <w:rFonts w:eastAsia="仿宋_GB2312"/>
          <w:color w:val="auto"/>
          <w:sz w:val="32"/>
          <w:szCs w:val="32"/>
        </w:rPr>
        <w:t>%</w:t>
      </w:r>
      <w:r>
        <w:rPr>
          <w:rFonts w:hint="eastAsia" w:eastAsia="仿宋_GB2312"/>
          <w:color w:val="auto"/>
          <w:sz w:val="32"/>
          <w:szCs w:val="32"/>
        </w:rPr>
        <w:t>±</w:t>
      </w:r>
      <w:r>
        <w:rPr>
          <w:rFonts w:eastAsia="仿宋_GB2312"/>
          <w:color w:val="auto"/>
          <w:sz w:val="32"/>
          <w:szCs w:val="32"/>
        </w:rPr>
        <w:t>0</w:t>
      </w:r>
      <w:r>
        <w:rPr>
          <w:rFonts w:hint="eastAsia" w:eastAsia="仿宋_GB2312"/>
          <w:color w:val="auto"/>
          <w:sz w:val="32"/>
          <w:szCs w:val="32"/>
        </w:rPr>
        <w:t>.</w:t>
      </w:r>
      <w:r>
        <w:rPr>
          <w:rFonts w:eastAsia="仿宋_GB2312"/>
          <w:color w:val="auto"/>
          <w:sz w:val="32"/>
          <w:szCs w:val="32"/>
        </w:rPr>
        <w:t>7</w:t>
      </w:r>
      <w:r>
        <w:rPr>
          <w:rFonts w:hint="eastAsia" w:eastAsia="仿宋_GB2312"/>
          <w:color w:val="auto"/>
          <w:sz w:val="32"/>
          <w:szCs w:val="32"/>
        </w:rPr>
        <w:t>5</w:t>
      </w:r>
      <w:r>
        <w:rPr>
          <w:rFonts w:eastAsia="仿宋_GB2312"/>
          <w:color w:val="auto"/>
          <w:sz w:val="32"/>
          <w:szCs w:val="32"/>
        </w:rPr>
        <w:t>%</w:t>
      </w:r>
      <w:r>
        <w:rPr>
          <w:rFonts w:hint="eastAsia" w:eastAsia="仿宋_GB2312"/>
          <w:color w:val="auto"/>
          <w:sz w:val="32"/>
          <w:szCs w:val="32"/>
        </w:rPr>
        <w:t>，粗纤维含量15.43%±1.35%，中性洗涤纤维含量</w:t>
      </w:r>
      <w:r>
        <w:rPr>
          <w:rFonts w:eastAsia="仿宋_GB2312"/>
          <w:color w:val="auto"/>
          <w:sz w:val="32"/>
          <w:szCs w:val="32"/>
        </w:rPr>
        <w:t>56.71%</w:t>
      </w:r>
      <w:r>
        <w:rPr>
          <w:rFonts w:hint="eastAsia" w:eastAsia="仿宋_GB2312"/>
          <w:color w:val="auto"/>
          <w:sz w:val="32"/>
          <w:szCs w:val="32"/>
        </w:rPr>
        <w:t>±5.13%，酸性洗涤纤维含量</w:t>
      </w:r>
      <w:r>
        <w:rPr>
          <w:rFonts w:eastAsia="仿宋_GB2312"/>
          <w:color w:val="auto"/>
          <w:sz w:val="32"/>
          <w:szCs w:val="32"/>
        </w:rPr>
        <w:t>26.42%</w:t>
      </w:r>
      <w:r>
        <w:rPr>
          <w:rFonts w:hint="eastAsia" w:eastAsia="仿宋_GB2312"/>
          <w:color w:val="auto"/>
          <w:sz w:val="32"/>
          <w:szCs w:val="32"/>
        </w:rPr>
        <w:t>±2.53%，总能15319±1458.48J/g；麦芽渣的营养成分如下：水分含量为9.20</w:t>
      </w:r>
      <w:r>
        <w:rPr>
          <w:rFonts w:eastAsia="仿宋_GB2312"/>
          <w:color w:val="auto"/>
          <w:sz w:val="32"/>
          <w:szCs w:val="32"/>
        </w:rPr>
        <w:t>%</w:t>
      </w:r>
      <w:r>
        <w:rPr>
          <w:rFonts w:hint="eastAsia" w:eastAsia="仿宋_GB2312"/>
          <w:color w:val="auto"/>
          <w:sz w:val="32"/>
          <w:szCs w:val="32"/>
        </w:rPr>
        <w:t>±0.54</w:t>
      </w:r>
      <w:r>
        <w:rPr>
          <w:rFonts w:eastAsia="仿宋_GB2312"/>
          <w:color w:val="auto"/>
          <w:sz w:val="32"/>
          <w:szCs w:val="32"/>
        </w:rPr>
        <w:t>%</w:t>
      </w:r>
      <w:r>
        <w:rPr>
          <w:rFonts w:hint="eastAsia" w:eastAsia="仿宋_GB2312"/>
          <w:color w:val="auto"/>
          <w:sz w:val="32"/>
          <w:szCs w:val="32"/>
        </w:rPr>
        <w:t>，干物质含量90.80</w:t>
      </w:r>
      <w:r>
        <w:rPr>
          <w:rFonts w:eastAsia="仿宋_GB2312"/>
          <w:color w:val="auto"/>
          <w:sz w:val="32"/>
          <w:szCs w:val="32"/>
        </w:rPr>
        <w:t>%</w:t>
      </w:r>
      <w:r>
        <w:rPr>
          <w:rFonts w:hint="eastAsia" w:eastAsia="仿宋_GB2312"/>
          <w:color w:val="auto"/>
          <w:sz w:val="32"/>
          <w:szCs w:val="32"/>
        </w:rPr>
        <w:t>±0.54</w:t>
      </w:r>
      <w:r>
        <w:rPr>
          <w:rFonts w:eastAsia="仿宋_GB2312"/>
          <w:color w:val="auto"/>
          <w:sz w:val="32"/>
          <w:szCs w:val="32"/>
        </w:rPr>
        <w:t>%</w:t>
      </w:r>
      <w:r>
        <w:rPr>
          <w:rFonts w:hint="eastAsia" w:eastAsia="仿宋_GB2312"/>
          <w:color w:val="auto"/>
          <w:sz w:val="32"/>
          <w:szCs w:val="32"/>
        </w:rPr>
        <w:t>，粗蛋白含量25.17</w:t>
      </w:r>
      <w:r>
        <w:rPr>
          <w:rFonts w:eastAsia="仿宋_GB2312"/>
          <w:color w:val="auto"/>
          <w:sz w:val="32"/>
          <w:szCs w:val="32"/>
        </w:rPr>
        <w:t>%</w:t>
      </w:r>
      <w:r>
        <w:rPr>
          <w:rFonts w:hint="eastAsia" w:eastAsia="仿宋_GB2312"/>
          <w:color w:val="auto"/>
          <w:sz w:val="32"/>
          <w:szCs w:val="32"/>
        </w:rPr>
        <w:t>±1.85</w:t>
      </w:r>
      <w:r>
        <w:rPr>
          <w:rFonts w:eastAsia="仿宋_GB2312"/>
          <w:color w:val="auto"/>
          <w:sz w:val="32"/>
          <w:szCs w:val="32"/>
        </w:rPr>
        <w:t>%</w:t>
      </w:r>
      <w:r>
        <w:rPr>
          <w:rFonts w:hint="eastAsia" w:eastAsia="仿宋_GB2312"/>
          <w:color w:val="auto"/>
          <w:sz w:val="32"/>
          <w:szCs w:val="32"/>
        </w:rPr>
        <w:t>，粗灰分</w:t>
      </w:r>
      <w:r>
        <w:rPr>
          <w:rFonts w:eastAsia="仿宋_GB2312"/>
          <w:color w:val="auto"/>
          <w:sz w:val="32"/>
          <w:szCs w:val="32"/>
        </w:rPr>
        <w:t>3</w:t>
      </w:r>
      <w:r>
        <w:rPr>
          <w:rFonts w:hint="eastAsia" w:eastAsia="仿宋_GB2312"/>
          <w:color w:val="auto"/>
          <w:sz w:val="32"/>
          <w:szCs w:val="32"/>
        </w:rPr>
        <w:t>.</w:t>
      </w:r>
      <w:r>
        <w:rPr>
          <w:rFonts w:eastAsia="仿宋_GB2312"/>
          <w:color w:val="auto"/>
          <w:sz w:val="32"/>
          <w:szCs w:val="32"/>
        </w:rPr>
        <w:t>54</w:t>
      </w:r>
      <w:r>
        <w:rPr>
          <w:rFonts w:hint="eastAsia" w:eastAsia="仿宋_GB2312"/>
          <w:color w:val="auto"/>
          <w:sz w:val="32"/>
          <w:szCs w:val="32"/>
        </w:rPr>
        <w:t>%±0.</w:t>
      </w:r>
      <w:r>
        <w:rPr>
          <w:rFonts w:eastAsia="仿宋_GB2312"/>
          <w:color w:val="auto"/>
          <w:sz w:val="32"/>
          <w:szCs w:val="32"/>
        </w:rPr>
        <w:t>47</w:t>
      </w:r>
      <w:r>
        <w:rPr>
          <w:rFonts w:hint="eastAsia" w:eastAsia="仿宋_GB2312"/>
          <w:color w:val="auto"/>
          <w:sz w:val="32"/>
          <w:szCs w:val="32"/>
        </w:rPr>
        <w:t>%</w:t>
      </w:r>
      <w:r>
        <w:rPr>
          <w:rFonts w:hint="eastAsia" w:eastAsia="仿宋_GB2312"/>
          <w:color w:val="auto"/>
          <w:sz w:val="32"/>
          <w:szCs w:val="32"/>
          <w:lang w:eastAsia="zh-CN"/>
        </w:rPr>
        <w:t>，</w:t>
      </w:r>
      <w:r>
        <w:rPr>
          <w:rFonts w:hint="eastAsia" w:eastAsia="仿宋_GB2312"/>
          <w:color w:val="auto"/>
          <w:sz w:val="32"/>
          <w:szCs w:val="32"/>
        </w:rPr>
        <w:t>粗脂肪含量</w:t>
      </w:r>
      <w:r>
        <w:rPr>
          <w:rFonts w:eastAsia="仿宋_GB2312"/>
          <w:color w:val="auto"/>
          <w:sz w:val="32"/>
          <w:szCs w:val="32"/>
        </w:rPr>
        <w:t>3</w:t>
      </w:r>
      <w:r>
        <w:rPr>
          <w:rFonts w:hint="eastAsia" w:eastAsia="仿宋_GB2312"/>
          <w:color w:val="auto"/>
          <w:sz w:val="32"/>
          <w:szCs w:val="32"/>
        </w:rPr>
        <w:t>.</w:t>
      </w:r>
      <w:r>
        <w:rPr>
          <w:rFonts w:eastAsia="仿宋_GB2312"/>
          <w:color w:val="auto"/>
          <w:sz w:val="32"/>
          <w:szCs w:val="32"/>
        </w:rPr>
        <w:t>69%</w:t>
      </w:r>
      <w:r>
        <w:rPr>
          <w:rFonts w:hint="eastAsia" w:eastAsia="仿宋_GB2312"/>
          <w:color w:val="auto"/>
          <w:sz w:val="32"/>
          <w:szCs w:val="32"/>
        </w:rPr>
        <w:t>±</w:t>
      </w:r>
      <w:r>
        <w:rPr>
          <w:rFonts w:eastAsia="仿宋_GB2312"/>
          <w:color w:val="auto"/>
          <w:sz w:val="32"/>
          <w:szCs w:val="32"/>
        </w:rPr>
        <w:t>0</w:t>
      </w:r>
      <w:r>
        <w:rPr>
          <w:rFonts w:hint="eastAsia" w:eastAsia="仿宋_GB2312"/>
          <w:color w:val="auto"/>
          <w:sz w:val="32"/>
          <w:szCs w:val="32"/>
        </w:rPr>
        <w:t>.</w:t>
      </w:r>
      <w:r>
        <w:rPr>
          <w:rFonts w:eastAsia="仿宋_GB2312"/>
          <w:color w:val="auto"/>
          <w:sz w:val="32"/>
          <w:szCs w:val="32"/>
        </w:rPr>
        <w:t>52%</w:t>
      </w:r>
      <w:r>
        <w:rPr>
          <w:rFonts w:hint="eastAsia" w:eastAsia="仿宋_GB2312"/>
          <w:color w:val="auto"/>
          <w:sz w:val="32"/>
          <w:szCs w:val="32"/>
        </w:rPr>
        <w:t>，粗纤维含量15.</w:t>
      </w:r>
      <w:r>
        <w:rPr>
          <w:rFonts w:eastAsia="仿宋_GB2312"/>
          <w:color w:val="auto"/>
          <w:sz w:val="32"/>
          <w:szCs w:val="32"/>
        </w:rPr>
        <w:t>58</w:t>
      </w:r>
      <w:r>
        <w:rPr>
          <w:rFonts w:hint="eastAsia" w:eastAsia="仿宋_GB2312"/>
          <w:color w:val="auto"/>
          <w:sz w:val="32"/>
          <w:szCs w:val="32"/>
        </w:rPr>
        <w:t>%±</w:t>
      </w:r>
      <w:r>
        <w:rPr>
          <w:rFonts w:eastAsia="仿宋_GB2312"/>
          <w:color w:val="auto"/>
          <w:sz w:val="32"/>
          <w:szCs w:val="32"/>
        </w:rPr>
        <w:t>0</w:t>
      </w:r>
      <w:r>
        <w:rPr>
          <w:rFonts w:hint="eastAsia" w:eastAsia="仿宋_GB2312"/>
          <w:color w:val="auto"/>
          <w:sz w:val="32"/>
          <w:szCs w:val="32"/>
        </w:rPr>
        <w:t>.</w:t>
      </w:r>
      <w:r>
        <w:rPr>
          <w:rFonts w:eastAsia="仿宋_GB2312"/>
          <w:color w:val="auto"/>
          <w:sz w:val="32"/>
          <w:szCs w:val="32"/>
        </w:rPr>
        <w:t>72</w:t>
      </w:r>
      <w:r>
        <w:rPr>
          <w:rFonts w:hint="eastAsia" w:eastAsia="仿宋_GB2312"/>
          <w:color w:val="auto"/>
          <w:sz w:val="32"/>
          <w:szCs w:val="32"/>
        </w:rPr>
        <w:t>%,中性洗涤纤维含量</w:t>
      </w:r>
      <w:r>
        <w:rPr>
          <w:rFonts w:eastAsia="仿宋_GB2312"/>
          <w:color w:val="auto"/>
          <w:sz w:val="32"/>
          <w:szCs w:val="32"/>
        </w:rPr>
        <w:t>58.20%</w:t>
      </w:r>
      <w:r>
        <w:rPr>
          <w:rFonts w:hint="eastAsia" w:eastAsia="仿宋_GB2312"/>
          <w:color w:val="auto"/>
          <w:sz w:val="32"/>
          <w:szCs w:val="32"/>
        </w:rPr>
        <w:t>±</w:t>
      </w:r>
      <w:r>
        <w:rPr>
          <w:rFonts w:eastAsia="仿宋_GB2312"/>
          <w:color w:val="auto"/>
          <w:sz w:val="32"/>
          <w:szCs w:val="32"/>
        </w:rPr>
        <w:t>4</w:t>
      </w:r>
      <w:r>
        <w:rPr>
          <w:rFonts w:hint="eastAsia" w:eastAsia="仿宋_GB2312"/>
          <w:color w:val="auto"/>
          <w:sz w:val="32"/>
          <w:szCs w:val="32"/>
        </w:rPr>
        <w:t>.</w:t>
      </w:r>
      <w:r>
        <w:rPr>
          <w:rFonts w:eastAsia="仿宋_GB2312"/>
          <w:color w:val="auto"/>
          <w:sz w:val="32"/>
          <w:szCs w:val="32"/>
        </w:rPr>
        <w:t>05</w:t>
      </w:r>
      <w:r>
        <w:rPr>
          <w:rFonts w:hint="eastAsia" w:eastAsia="仿宋_GB2312"/>
          <w:color w:val="auto"/>
          <w:sz w:val="32"/>
          <w:szCs w:val="32"/>
        </w:rPr>
        <w:t>%，酸性洗涤纤维含量</w:t>
      </w:r>
      <w:r>
        <w:rPr>
          <w:rFonts w:eastAsia="仿宋_GB2312"/>
          <w:color w:val="auto"/>
          <w:sz w:val="32"/>
          <w:szCs w:val="32"/>
        </w:rPr>
        <w:t>28.73%</w:t>
      </w:r>
      <w:r>
        <w:rPr>
          <w:rFonts w:hint="eastAsia" w:eastAsia="仿宋_GB2312"/>
          <w:color w:val="auto"/>
          <w:sz w:val="32"/>
          <w:szCs w:val="32"/>
        </w:rPr>
        <w:t>±</w:t>
      </w:r>
      <w:r>
        <w:rPr>
          <w:rFonts w:eastAsia="仿宋_GB2312"/>
          <w:color w:val="auto"/>
          <w:sz w:val="32"/>
          <w:szCs w:val="32"/>
        </w:rPr>
        <w:t>6</w:t>
      </w:r>
      <w:r>
        <w:rPr>
          <w:rFonts w:hint="eastAsia" w:eastAsia="仿宋_GB2312"/>
          <w:color w:val="auto"/>
          <w:sz w:val="32"/>
          <w:szCs w:val="32"/>
        </w:rPr>
        <w:t>.</w:t>
      </w:r>
      <w:r>
        <w:rPr>
          <w:rFonts w:eastAsia="仿宋_GB2312"/>
          <w:color w:val="auto"/>
          <w:sz w:val="32"/>
          <w:szCs w:val="32"/>
        </w:rPr>
        <w:t>80</w:t>
      </w:r>
      <w:r>
        <w:rPr>
          <w:rFonts w:hint="eastAsia" w:eastAsia="仿宋_GB2312"/>
          <w:color w:val="auto"/>
          <w:sz w:val="32"/>
          <w:szCs w:val="32"/>
        </w:rPr>
        <w:t>%，总能</w:t>
      </w:r>
      <w:r>
        <w:rPr>
          <w:rFonts w:eastAsia="仿宋_GB2312"/>
          <w:color w:val="auto"/>
          <w:sz w:val="32"/>
          <w:szCs w:val="32"/>
        </w:rPr>
        <w:t>19389</w:t>
      </w:r>
      <w:r>
        <w:rPr>
          <w:rFonts w:hint="eastAsia" w:eastAsia="仿宋_GB2312"/>
          <w:color w:val="auto"/>
          <w:sz w:val="32"/>
          <w:szCs w:val="32"/>
        </w:rPr>
        <w:t>±</w:t>
      </w:r>
      <w:r>
        <w:rPr>
          <w:rFonts w:eastAsia="仿宋_GB2312"/>
          <w:color w:val="auto"/>
          <w:sz w:val="32"/>
          <w:szCs w:val="32"/>
        </w:rPr>
        <w:t>2958</w:t>
      </w:r>
      <w:r>
        <w:rPr>
          <w:rFonts w:hint="eastAsia" w:eastAsia="仿宋_GB2312"/>
          <w:color w:val="auto"/>
          <w:sz w:val="32"/>
          <w:szCs w:val="32"/>
        </w:rPr>
        <w:t>.</w:t>
      </w:r>
      <w:r>
        <w:rPr>
          <w:rFonts w:eastAsia="仿宋_GB2312"/>
          <w:color w:val="auto"/>
          <w:sz w:val="32"/>
          <w:szCs w:val="32"/>
        </w:rPr>
        <w:t>94</w:t>
      </w:r>
      <w:r>
        <w:rPr>
          <w:rFonts w:hint="eastAsia" w:eastAsia="仿宋_GB2312"/>
          <w:color w:val="auto"/>
          <w:sz w:val="32"/>
          <w:szCs w:val="32"/>
        </w:rPr>
        <w:t>J/g；</w:t>
      </w:r>
    </w:p>
    <w:p>
      <w:pPr>
        <w:overflowPunct w:val="0"/>
        <w:topLinePunct/>
        <w:spacing w:line="560" w:lineRule="exact"/>
        <w:ind w:firstLine="640"/>
        <w:rPr>
          <w:rFonts w:hint="eastAsia" w:eastAsia="仿宋_GB2312"/>
          <w:color w:val="auto"/>
          <w:sz w:val="32"/>
          <w:szCs w:val="32"/>
          <w:lang w:eastAsia="zh-CN"/>
        </w:rPr>
      </w:pPr>
      <w:r>
        <w:rPr>
          <w:rFonts w:hint="eastAsia" w:eastAsia="仿宋_GB2312"/>
          <w:color w:val="auto"/>
          <w:sz w:val="32"/>
          <w:szCs w:val="32"/>
        </w:rPr>
        <w:t>青贮玉米的营养成分如下：水分含量为</w:t>
      </w:r>
      <w:r>
        <w:rPr>
          <w:rFonts w:eastAsia="仿宋_GB2312"/>
          <w:color w:val="auto"/>
          <w:sz w:val="32"/>
          <w:szCs w:val="32"/>
        </w:rPr>
        <w:t>7</w:t>
      </w:r>
      <w:r>
        <w:rPr>
          <w:rFonts w:hint="eastAsia" w:eastAsia="仿宋_GB2312"/>
          <w:color w:val="auto"/>
          <w:sz w:val="32"/>
          <w:szCs w:val="32"/>
        </w:rPr>
        <w:t>.</w:t>
      </w:r>
      <w:r>
        <w:rPr>
          <w:rFonts w:eastAsia="仿宋_GB2312"/>
          <w:color w:val="auto"/>
          <w:sz w:val="32"/>
          <w:szCs w:val="32"/>
        </w:rPr>
        <w:t>77%</w:t>
      </w:r>
      <w:r>
        <w:rPr>
          <w:rFonts w:hint="eastAsia" w:eastAsia="仿宋_GB2312"/>
          <w:color w:val="auto"/>
          <w:sz w:val="32"/>
          <w:szCs w:val="32"/>
        </w:rPr>
        <w:t>±0.</w:t>
      </w:r>
      <w:r>
        <w:rPr>
          <w:rFonts w:eastAsia="仿宋_GB2312"/>
          <w:color w:val="auto"/>
          <w:sz w:val="32"/>
          <w:szCs w:val="32"/>
        </w:rPr>
        <w:t>76%</w:t>
      </w:r>
      <w:r>
        <w:rPr>
          <w:rFonts w:hint="eastAsia" w:eastAsia="仿宋_GB2312"/>
          <w:color w:val="auto"/>
          <w:sz w:val="32"/>
          <w:szCs w:val="32"/>
        </w:rPr>
        <w:t>，干物质含量9</w:t>
      </w:r>
      <w:r>
        <w:rPr>
          <w:rFonts w:eastAsia="仿宋_GB2312"/>
          <w:color w:val="auto"/>
          <w:sz w:val="32"/>
          <w:szCs w:val="32"/>
        </w:rPr>
        <w:t>2</w:t>
      </w:r>
      <w:r>
        <w:rPr>
          <w:rFonts w:hint="eastAsia" w:eastAsia="仿宋_GB2312"/>
          <w:color w:val="auto"/>
          <w:sz w:val="32"/>
          <w:szCs w:val="32"/>
        </w:rPr>
        <w:t>.</w:t>
      </w:r>
      <w:r>
        <w:rPr>
          <w:rFonts w:eastAsia="仿宋_GB2312"/>
          <w:color w:val="auto"/>
          <w:sz w:val="32"/>
          <w:szCs w:val="32"/>
        </w:rPr>
        <w:t>23%</w:t>
      </w:r>
      <w:r>
        <w:rPr>
          <w:rFonts w:hint="eastAsia" w:eastAsia="仿宋_GB2312"/>
          <w:color w:val="auto"/>
          <w:sz w:val="32"/>
          <w:szCs w:val="32"/>
        </w:rPr>
        <w:t>±0.</w:t>
      </w:r>
      <w:r>
        <w:rPr>
          <w:rFonts w:eastAsia="仿宋_GB2312"/>
          <w:color w:val="auto"/>
          <w:sz w:val="32"/>
          <w:szCs w:val="32"/>
        </w:rPr>
        <w:t>76%</w:t>
      </w:r>
      <w:r>
        <w:rPr>
          <w:rFonts w:hint="eastAsia" w:eastAsia="仿宋_GB2312"/>
          <w:color w:val="auto"/>
          <w:sz w:val="32"/>
          <w:szCs w:val="32"/>
        </w:rPr>
        <w:t>，粗蛋白含量</w:t>
      </w:r>
      <w:r>
        <w:rPr>
          <w:rFonts w:eastAsia="仿宋_GB2312"/>
          <w:color w:val="auto"/>
          <w:sz w:val="32"/>
          <w:szCs w:val="32"/>
        </w:rPr>
        <w:t>9</w:t>
      </w:r>
      <w:r>
        <w:rPr>
          <w:rFonts w:hint="eastAsia" w:eastAsia="仿宋_GB2312"/>
          <w:color w:val="auto"/>
          <w:sz w:val="32"/>
          <w:szCs w:val="32"/>
        </w:rPr>
        <w:t>.1</w:t>
      </w:r>
      <w:r>
        <w:rPr>
          <w:rFonts w:eastAsia="仿宋_GB2312"/>
          <w:color w:val="auto"/>
          <w:sz w:val="32"/>
          <w:szCs w:val="32"/>
        </w:rPr>
        <w:t>1%</w:t>
      </w:r>
      <w:r>
        <w:rPr>
          <w:rFonts w:hint="eastAsia" w:eastAsia="仿宋_GB2312"/>
          <w:color w:val="auto"/>
          <w:sz w:val="32"/>
          <w:szCs w:val="32"/>
        </w:rPr>
        <w:t>±1.</w:t>
      </w:r>
      <w:r>
        <w:rPr>
          <w:rFonts w:eastAsia="仿宋_GB2312"/>
          <w:color w:val="auto"/>
          <w:sz w:val="32"/>
          <w:szCs w:val="32"/>
        </w:rPr>
        <w:t>37%</w:t>
      </w:r>
      <w:r>
        <w:rPr>
          <w:rFonts w:hint="eastAsia" w:eastAsia="仿宋_GB2312"/>
          <w:color w:val="auto"/>
          <w:sz w:val="32"/>
          <w:szCs w:val="32"/>
        </w:rPr>
        <w:t>，粗灰分</w:t>
      </w:r>
      <w:r>
        <w:rPr>
          <w:rFonts w:eastAsia="仿宋_GB2312"/>
          <w:color w:val="auto"/>
          <w:sz w:val="32"/>
          <w:szCs w:val="32"/>
        </w:rPr>
        <w:t>5</w:t>
      </w:r>
      <w:r>
        <w:rPr>
          <w:rFonts w:hint="eastAsia" w:eastAsia="仿宋_GB2312"/>
          <w:color w:val="auto"/>
          <w:sz w:val="32"/>
          <w:szCs w:val="32"/>
        </w:rPr>
        <w:t>.</w:t>
      </w:r>
      <w:r>
        <w:rPr>
          <w:rFonts w:eastAsia="仿宋_GB2312"/>
          <w:color w:val="auto"/>
          <w:sz w:val="32"/>
          <w:szCs w:val="32"/>
        </w:rPr>
        <w:t>47</w:t>
      </w:r>
      <w:r>
        <w:rPr>
          <w:rFonts w:hint="eastAsia" w:eastAsia="仿宋_GB2312"/>
          <w:color w:val="auto"/>
          <w:sz w:val="32"/>
          <w:szCs w:val="32"/>
        </w:rPr>
        <w:t>%±</w:t>
      </w:r>
      <w:r>
        <w:rPr>
          <w:rFonts w:eastAsia="仿宋_GB2312"/>
          <w:color w:val="auto"/>
          <w:sz w:val="32"/>
          <w:szCs w:val="32"/>
        </w:rPr>
        <w:t>2</w:t>
      </w:r>
      <w:r>
        <w:rPr>
          <w:rFonts w:hint="eastAsia" w:eastAsia="仿宋_GB2312"/>
          <w:color w:val="auto"/>
          <w:sz w:val="32"/>
          <w:szCs w:val="32"/>
        </w:rPr>
        <w:t>.</w:t>
      </w:r>
      <w:r>
        <w:rPr>
          <w:rFonts w:eastAsia="仿宋_GB2312"/>
          <w:color w:val="auto"/>
          <w:sz w:val="32"/>
          <w:szCs w:val="32"/>
        </w:rPr>
        <w:t>99</w:t>
      </w:r>
      <w:r>
        <w:rPr>
          <w:rFonts w:hint="eastAsia" w:eastAsia="仿宋_GB2312"/>
          <w:color w:val="auto"/>
          <w:sz w:val="32"/>
          <w:szCs w:val="32"/>
        </w:rPr>
        <w:t>%</w:t>
      </w:r>
      <w:r>
        <w:rPr>
          <w:rFonts w:hint="eastAsia" w:eastAsia="仿宋_GB2312"/>
          <w:color w:val="auto"/>
          <w:sz w:val="32"/>
          <w:szCs w:val="32"/>
          <w:lang w:eastAsia="zh-CN"/>
        </w:rPr>
        <w:t>，</w:t>
      </w:r>
      <w:r>
        <w:rPr>
          <w:rFonts w:hint="eastAsia" w:eastAsia="仿宋_GB2312"/>
          <w:color w:val="auto"/>
          <w:sz w:val="32"/>
          <w:szCs w:val="32"/>
        </w:rPr>
        <w:t>粗脂肪含量</w:t>
      </w:r>
      <w:r>
        <w:rPr>
          <w:rFonts w:eastAsia="仿宋_GB2312"/>
          <w:color w:val="auto"/>
          <w:sz w:val="32"/>
          <w:szCs w:val="32"/>
        </w:rPr>
        <w:t>3</w:t>
      </w:r>
      <w:r>
        <w:rPr>
          <w:rFonts w:hint="eastAsia" w:eastAsia="仿宋_GB2312"/>
          <w:color w:val="auto"/>
          <w:sz w:val="32"/>
          <w:szCs w:val="32"/>
        </w:rPr>
        <w:t>.</w:t>
      </w:r>
      <w:r>
        <w:rPr>
          <w:rFonts w:eastAsia="仿宋_GB2312"/>
          <w:color w:val="auto"/>
          <w:sz w:val="32"/>
          <w:szCs w:val="32"/>
        </w:rPr>
        <w:t>36%</w:t>
      </w:r>
      <w:r>
        <w:rPr>
          <w:rFonts w:hint="eastAsia" w:eastAsia="仿宋_GB2312"/>
          <w:color w:val="auto"/>
          <w:sz w:val="32"/>
          <w:szCs w:val="32"/>
        </w:rPr>
        <w:t>±</w:t>
      </w:r>
      <w:r>
        <w:rPr>
          <w:rFonts w:eastAsia="仿宋_GB2312"/>
          <w:color w:val="auto"/>
          <w:sz w:val="32"/>
          <w:szCs w:val="32"/>
        </w:rPr>
        <w:t>3</w:t>
      </w:r>
      <w:r>
        <w:rPr>
          <w:rFonts w:hint="eastAsia" w:eastAsia="仿宋_GB2312"/>
          <w:color w:val="auto"/>
          <w:sz w:val="32"/>
          <w:szCs w:val="32"/>
        </w:rPr>
        <w:t>.</w:t>
      </w:r>
      <w:r>
        <w:rPr>
          <w:rFonts w:eastAsia="仿宋_GB2312"/>
          <w:color w:val="auto"/>
          <w:sz w:val="32"/>
          <w:szCs w:val="32"/>
        </w:rPr>
        <w:t>33%</w:t>
      </w:r>
      <w:r>
        <w:rPr>
          <w:rFonts w:hint="eastAsia" w:eastAsia="仿宋_GB2312"/>
          <w:color w:val="auto"/>
          <w:sz w:val="32"/>
          <w:szCs w:val="32"/>
        </w:rPr>
        <w:t>，粗纤维含量</w:t>
      </w:r>
      <w:r>
        <w:rPr>
          <w:rFonts w:eastAsia="仿宋_GB2312"/>
          <w:color w:val="auto"/>
          <w:sz w:val="32"/>
          <w:szCs w:val="32"/>
        </w:rPr>
        <w:t>32</w:t>
      </w:r>
      <w:r>
        <w:rPr>
          <w:rFonts w:hint="eastAsia" w:eastAsia="仿宋_GB2312"/>
          <w:color w:val="auto"/>
          <w:sz w:val="32"/>
          <w:szCs w:val="32"/>
        </w:rPr>
        <w:t>.</w:t>
      </w:r>
      <w:r>
        <w:rPr>
          <w:rFonts w:eastAsia="仿宋_GB2312"/>
          <w:color w:val="auto"/>
          <w:sz w:val="32"/>
          <w:szCs w:val="32"/>
        </w:rPr>
        <w:t>48</w:t>
      </w:r>
      <w:r>
        <w:rPr>
          <w:rFonts w:hint="eastAsia" w:eastAsia="仿宋_GB2312"/>
          <w:color w:val="auto"/>
          <w:sz w:val="32"/>
          <w:szCs w:val="32"/>
        </w:rPr>
        <w:t>%±</w:t>
      </w:r>
      <w:r>
        <w:rPr>
          <w:rFonts w:eastAsia="仿宋_GB2312"/>
          <w:color w:val="auto"/>
          <w:sz w:val="32"/>
          <w:szCs w:val="32"/>
        </w:rPr>
        <w:t>4</w:t>
      </w:r>
      <w:r>
        <w:rPr>
          <w:rFonts w:hint="eastAsia" w:eastAsia="仿宋_GB2312"/>
          <w:color w:val="auto"/>
          <w:sz w:val="32"/>
          <w:szCs w:val="32"/>
        </w:rPr>
        <w:t>.</w:t>
      </w:r>
      <w:r>
        <w:rPr>
          <w:rFonts w:eastAsia="仿宋_GB2312"/>
          <w:color w:val="auto"/>
          <w:sz w:val="32"/>
          <w:szCs w:val="32"/>
        </w:rPr>
        <w:t>92</w:t>
      </w:r>
      <w:r>
        <w:rPr>
          <w:rFonts w:hint="eastAsia" w:eastAsia="仿宋_GB2312"/>
          <w:color w:val="auto"/>
          <w:sz w:val="32"/>
          <w:szCs w:val="32"/>
        </w:rPr>
        <w:t>%,中性洗涤纤维含量</w:t>
      </w:r>
      <w:r>
        <w:rPr>
          <w:rFonts w:eastAsia="仿宋_GB2312"/>
          <w:color w:val="auto"/>
          <w:sz w:val="32"/>
          <w:szCs w:val="32"/>
        </w:rPr>
        <w:t>65.11%</w:t>
      </w:r>
      <w:r>
        <w:rPr>
          <w:rFonts w:hint="eastAsia" w:eastAsia="仿宋_GB2312"/>
          <w:color w:val="auto"/>
          <w:sz w:val="32"/>
          <w:szCs w:val="32"/>
        </w:rPr>
        <w:t>±</w:t>
      </w:r>
      <w:r>
        <w:rPr>
          <w:rFonts w:eastAsia="仿宋_GB2312"/>
          <w:color w:val="auto"/>
          <w:sz w:val="32"/>
          <w:szCs w:val="32"/>
        </w:rPr>
        <w:t>5</w:t>
      </w:r>
      <w:r>
        <w:rPr>
          <w:rFonts w:hint="eastAsia" w:eastAsia="仿宋_GB2312"/>
          <w:color w:val="auto"/>
          <w:sz w:val="32"/>
          <w:szCs w:val="32"/>
        </w:rPr>
        <w:t>.</w:t>
      </w:r>
      <w:r>
        <w:rPr>
          <w:rFonts w:eastAsia="仿宋_GB2312"/>
          <w:color w:val="auto"/>
          <w:sz w:val="32"/>
          <w:szCs w:val="32"/>
        </w:rPr>
        <w:t>37</w:t>
      </w:r>
      <w:r>
        <w:rPr>
          <w:rFonts w:hint="eastAsia" w:eastAsia="仿宋_GB2312"/>
          <w:color w:val="auto"/>
          <w:sz w:val="32"/>
          <w:szCs w:val="32"/>
        </w:rPr>
        <w:t>%，酸性洗涤纤维含量</w:t>
      </w:r>
      <w:r>
        <w:rPr>
          <w:rFonts w:eastAsia="仿宋_GB2312"/>
          <w:color w:val="auto"/>
          <w:sz w:val="32"/>
          <w:szCs w:val="32"/>
        </w:rPr>
        <w:t>35.98%</w:t>
      </w:r>
      <w:r>
        <w:rPr>
          <w:rFonts w:hint="eastAsia" w:eastAsia="仿宋_GB2312"/>
          <w:color w:val="auto"/>
          <w:sz w:val="32"/>
          <w:szCs w:val="32"/>
        </w:rPr>
        <w:t>±</w:t>
      </w:r>
      <w:r>
        <w:rPr>
          <w:rFonts w:eastAsia="仿宋_GB2312"/>
          <w:color w:val="auto"/>
          <w:sz w:val="32"/>
          <w:szCs w:val="32"/>
        </w:rPr>
        <w:t>1</w:t>
      </w:r>
      <w:r>
        <w:rPr>
          <w:rFonts w:hint="eastAsia" w:eastAsia="仿宋_GB2312"/>
          <w:color w:val="auto"/>
          <w:sz w:val="32"/>
          <w:szCs w:val="32"/>
        </w:rPr>
        <w:t>.</w:t>
      </w:r>
      <w:r>
        <w:rPr>
          <w:rFonts w:eastAsia="仿宋_GB2312"/>
          <w:color w:val="auto"/>
          <w:sz w:val="32"/>
          <w:szCs w:val="32"/>
        </w:rPr>
        <w:t>57</w:t>
      </w:r>
      <w:r>
        <w:rPr>
          <w:rFonts w:hint="eastAsia" w:eastAsia="仿宋_GB2312"/>
          <w:color w:val="auto"/>
          <w:sz w:val="32"/>
          <w:szCs w:val="32"/>
        </w:rPr>
        <w:t>%，总能</w:t>
      </w:r>
      <w:r>
        <w:rPr>
          <w:rFonts w:eastAsia="仿宋_GB2312"/>
          <w:color w:val="auto"/>
          <w:sz w:val="32"/>
          <w:szCs w:val="32"/>
        </w:rPr>
        <w:t>16896</w:t>
      </w:r>
      <w:r>
        <w:rPr>
          <w:rFonts w:hint="eastAsia" w:eastAsia="仿宋_GB2312"/>
          <w:color w:val="auto"/>
          <w:sz w:val="32"/>
          <w:szCs w:val="32"/>
        </w:rPr>
        <w:t>±</w:t>
      </w:r>
      <w:r>
        <w:rPr>
          <w:rFonts w:eastAsia="仿宋_GB2312"/>
          <w:color w:val="auto"/>
          <w:sz w:val="32"/>
          <w:szCs w:val="32"/>
        </w:rPr>
        <w:t>1288</w:t>
      </w:r>
      <w:r>
        <w:rPr>
          <w:rFonts w:hint="eastAsia" w:eastAsia="仿宋_GB2312"/>
          <w:color w:val="auto"/>
          <w:sz w:val="32"/>
          <w:szCs w:val="32"/>
        </w:rPr>
        <w:t>.</w:t>
      </w:r>
      <w:r>
        <w:rPr>
          <w:rFonts w:eastAsia="仿宋_GB2312"/>
          <w:color w:val="auto"/>
          <w:sz w:val="32"/>
          <w:szCs w:val="32"/>
        </w:rPr>
        <w:t>53</w:t>
      </w:r>
      <w:r>
        <w:rPr>
          <w:rFonts w:hint="eastAsia" w:eastAsia="仿宋_GB2312"/>
          <w:color w:val="auto"/>
          <w:sz w:val="32"/>
          <w:szCs w:val="32"/>
        </w:rPr>
        <w:t>J/g</w:t>
      </w:r>
      <w:r>
        <w:rPr>
          <w:rFonts w:hint="eastAsia" w:eastAsia="仿宋_GB2312"/>
          <w:color w:val="auto"/>
          <w:sz w:val="32"/>
          <w:szCs w:val="32"/>
          <w:lang w:eastAsia="zh-CN"/>
        </w:rPr>
        <w:t>；</w:t>
      </w:r>
    </w:p>
    <w:p>
      <w:pPr>
        <w:overflowPunct w:val="0"/>
        <w:topLinePunct/>
        <w:spacing w:line="560" w:lineRule="exact"/>
        <w:ind w:firstLine="640"/>
        <w:rPr>
          <w:rFonts w:hint="eastAsia" w:eastAsia="仿宋_GB2312"/>
          <w:color w:val="auto"/>
          <w:sz w:val="32"/>
          <w:szCs w:val="32"/>
        </w:rPr>
      </w:pPr>
      <w:r>
        <w:rPr>
          <w:rFonts w:hint="eastAsia" w:eastAsia="仿宋_GB2312"/>
          <w:color w:val="auto"/>
          <w:sz w:val="32"/>
          <w:szCs w:val="32"/>
        </w:rPr>
        <w:t>象草的营养成分如下:水分含量为</w:t>
      </w:r>
      <w:r>
        <w:rPr>
          <w:rFonts w:eastAsia="仿宋_GB2312"/>
          <w:color w:val="auto"/>
          <w:sz w:val="32"/>
          <w:szCs w:val="32"/>
        </w:rPr>
        <w:t>7</w:t>
      </w:r>
      <w:r>
        <w:rPr>
          <w:rFonts w:hint="eastAsia" w:eastAsia="仿宋_GB2312"/>
          <w:color w:val="auto"/>
          <w:sz w:val="32"/>
          <w:szCs w:val="32"/>
        </w:rPr>
        <w:t>.</w:t>
      </w:r>
      <w:r>
        <w:rPr>
          <w:rFonts w:eastAsia="仿宋_GB2312"/>
          <w:color w:val="auto"/>
          <w:sz w:val="32"/>
          <w:szCs w:val="32"/>
        </w:rPr>
        <w:t>30%</w:t>
      </w:r>
      <w:r>
        <w:rPr>
          <w:rFonts w:hint="eastAsia" w:eastAsia="仿宋_GB2312"/>
          <w:color w:val="auto"/>
          <w:sz w:val="32"/>
          <w:szCs w:val="32"/>
        </w:rPr>
        <w:t>±0.</w:t>
      </w:r>
      <w:r>
        <w:rPr>
          <w:rFonts w:eastAsia="仿宋_GB2312"/>
          <w:color w:val="auto"/>
          <w:sz w:val="32"/>
          <w:szCs w:val="32"/>
        </w:rPr>
        <w:t>87%</w:t>
      </w:r>
      <w:r>
        <w:rPr>
          <w:rFonts w:hint="eastAsia" w:eastAsia="仿宋_GB2312"/>
          <w:color w:val="auto"/>
          <w:sz w:val="32"/>
          <w:szCs w:val="32"/>
        </w:rPr>
        <w:t>，干物质含量9</w:t>
      </w:r>
      <w:r>
        <w:rPr>
          <w:rFonts w:eastAsia="仿宋_GB2312"/>
          <w:color w:val="auto"/>
          <w:sz w:val="32"/>
          <w:szCs w:val="32"/>
        </w:rPr>
        <w:t>2</w:t>
      </w:r>
      <w:r>
        <w:rPr>
          <w:rFonts w:hint="eastAsia" w:eastAsia="仿宋_GB2312"/>
          <w:color w:val="auto"/>
          <w:sz w:val="32"/>
          <w:szCs w:val="32"/>
        </w:rPr>
        <w:t>.</w:t>
      </w:r>
      <w:r>
        <w:rPr>
          <w:rFonts w:eastAsia="仿宋_GB2312"/>
          <w:color w:val="auto"/>
          <w:sz w:val="32"/>
          <w:szCs w:val="32"/>
        </w:rPr>
        <w:t>70%</w:t>
      </w:r>
      <w:r>
        <w:rPr>
          <w:rFonts w:hint="eastAsia" w:eastAsia="仿宋_GB2312"/>
          <w:color w:val="auto"/>
          <w:sz w:val="32"/>
          <w:szCs w:val="32"/>
        </w:rPr>
        <w:t>±0.</w:t>
      </w:r>
      <w:r>
        <w:rPr>
          <w:rFonts w:eastAsia="仿宋_GB2312"/>
          <w:color w:val="auto"/>
          <w:sz w:val="32"/>
          <w:szCs w:val="32"/>
        </w:rPr>
        <w:t>87%</w:t>
      </w:r>
      <w:r>
        <w:rPr>
          <w:rFonts w:hint="eastAsia" w:eastAsia="仿宋_GB2312"/>
          <w:color w:val="auto"/>
          <w:sz w:val="32"/>
          <w:szCs w:val="32"/>
        </w:rPr>
        <w:t>，粗蛋白含量</w:t>
      </w:r>
      <w:r>
        <w:rPr>
          <w:rFonts w:eastAsia="仿宋_GB2312"/>
          <w:color w:val="auto"/>
          <w:sz w:val="32"/>
          <w:szCs w:val="32"/>
        </w:rPr>
        <w:t>7</w:t>
      </w:r>
      <w:r>
        <w:rPr>
          <w:rFonts w:hint="eastAsia" w:eastAsia="仿宋_GB2312"/>
          <w:color w:val="auto"/>
          <w:sz w:val="32"/>
          <w:szCs w:val="32"/>
        </w:rPr>
        <w:t>.1</w:t>
      </w:r>
      <w:r>
        <w:rPr>
          <w:rFonts w:eastAsia="仿宋_GB2312"/>
          <w:color w:val="auto"/>
          <w:sz w:val="32"/>
          <w:szCs w:val="32"/>
        </w:rPr>
        <w:t>1%</w:t>
      </w:r>
      <w:r>
        <w:rPr>
          <w:rFonts w:hint="eastAsia" w:eastAsia="仿宋_GB2312"/>
          <w:color w:val="auto"/>
          <w:sz w:val="32"/>
          <w:szCs w:val="32"/>
        </w:rPr>
        <w:t>±</w:t>
      </w:r>
      <w:r>
        <w:rPr>
          <w:rFonts w:eastAsia="仿宋_GB2312"/>
          <w:color w:val="auto"/>
          <w:sz w:val="32"/>
          <w:szCs w:val="32"/>
        </w:rPr>
        <w:t>0</w:t>
      </w:r>
      <w:r>
        <w:rPr>
          <w:rFonts w:hint="eastAsia" w:eastAsia="仿宋_GB2312"/>
          <w:color w:val="auto"/>
          <w:sz w:val="32"/>
          <w:szCs w:val="32"/>
        </w:rPr>
        <w:t>.</w:t>
      </w:r>
      <w:r>
        <w:rPr>
          <w:rFonts w:eastAsia="仿宋_GB2312"/>
          <w:color w:val="auto"/>
          <w:sz w:val="32"/>
          <w:szCs w:val="32"/>
        </w:rPr>
        <w:t>74%</w:t>
      </w:r>
      <w:r>
        <w:rPr>
          <w:rFonts w:hint="eastAsia" w:eastAsia="仿宋_GB2312"/>
          <w:color w:val="auto"/>
          <w:sz w:val="32"/>
          <w:szCs w:val="32"/>
        </w:rPr>
        <w:t>，粗灰分</w:t>
      </w:r>
      <w:r>
        <w:rPr>
          <w:rFonts w:eastAsia="仿宋_GB2312"/>
          <w:color w:val="auto"/>
          <w:sz w:val="32"/>
          <w:szCs w:val="32"/>
        </w:rPr>
        <w:t>6</w:t>
      </w:r>
      <w:r>
        <w:rPr>
          <w:rFonts w:hint="eastAsia" w:eastAsia="仿宋_GB2312"/>
          <w:color w:val="auto"/>
          <w:sz w:val="32"/>
          <w:szCs w:val="32"/>
        </w:rPr>
        <w:t>.</w:t>
      </w:r>
      <w:r>
        <w:rPr>
          <w:rFonts w:eastAsia="仿宋_GB2312"/>
          <w:color w:val="auto"/>
          <w:sz w:val="32"/>
          <w:szCs w:val="32"/>
        </w:rPr>
        <w:t>05</w:t>
      </w:r>
      <w:r>
        <w:rPr>
          <w:rFonts w:hint="eastAsia" w:eastAsia="仿宋_GB2312"/>
          <w:color w:val="auto"/>
          <w:sz w:val="32"/>
          <w:szCs w:val="32"/>
        </w:rPr>
        <w:t>%±</w:t>
      </w:r>
      <w:r>
        <w:rPr>
          <w:rFonts w:eastAsia="仿宋_GB2312"/>
          <w:color w:val="auto"/>
          <w:sz w:val="32"/>
          <w:szCs w:val="32"/>
        </w:rPr>
        <w:t>2</w:t>
      </w:r>
      <w:r>
        <w:rPr>
          <w:rFonts w:hint="eastAsia" w:eastAsia="仿宋_GB2312"/>
          <w:color w:val="auto"/>
          <w:sz w:val="32"/>
          <w:szCs w:val="32"/>
        </w:rPr>
        <w:t>.</w:t>
      </w:r>
      <w:r>
        <w:rPr>
          <w:rFonts w:eastAsia="仿宋_GB2312"/>
          <w:color w:val="auto"/>
          <w:sz w:val="32"/>
          <w:szCs w:val="32"/>
        </w:rPr>
        <w:t>63</w:t>
      </w:r>
      <w:r>
        <w:rPr>
          <w:rFonts w:hint="eastAsia" w:eastAsia="仿宋_GB2312"/>
          <w:color w:val="auto"/>
          <w:sz w:val="32"/>
          <w:szCs w:val="32"/>
        </w:rPr>
        <w:t>%</w:t>
      </w:r>
      <w:r>
        <w:rPr>
          <w:rFonts w:hint="eastAsia" w:eastAsia="仿宋_GB2312"/>
          <w:color w:val="auto"/>
          <w:sz w:val="32"/>
          <w:szCs w:val="32"/>
          <w:lang w:eastAsia="zh-CN"/>
        </w:rPr>
        <w:t>，</w:t>
      </w:r>
      <w:r>
        <w:rPr>
          <w:rFonts w:hint="eastAsia" w:eastAsia="仿宋_GB2312"/>
          <w:color w:val="auto"/>
          <w:sz w:val="32"/>
          <w:szCs w:val="32"/>
        </w:rPr>
        <w:t>粗脂肪含量</w:t>
      </w:r>
      <w:r>
        <w:rPr>
          <w:rFonts w:eastAsia="仿宋_GB2312"/>
          <w:color w:val="auto"/>
          <w:sz w:val="32"/>
          <w:szCs w:val="32"/>
        </w:rPr>
        <w:t>4</w:t>
      </w:r>
      <w:r>
        <w:rPr>
          <w:rFonts w:hint="eastAsia" w:eastAsia="仿宋_GB2312"/>
          <w:color w:val="auto"/>
          <w:sz w:val="32"/>
          <w:szCs w:val="32"/>
        </w:rPr>
        <w:t>.</w:t>
      </w:r>
      <w:r>
        <w:rPr>
          <w:rFonts w:eastAsia="仿宋_GB2312"/>
          <w:color w:val="auto"/>
          <w:sz w:val="32"/>
          <w:szCs w:val="32"/>
        </w:rPr>
        <w:t>65%</w:t>
      </w:r>
      <w:r>
        <w:rPr>
          <w:rFonts w:hint="eastAsia" w:eastAsia="仿宋_GB2312"/>
          <w:color w:val="auto"/>
          <w:sz w:val="32"/>
          <w:szCs w:val="32"/>
        </w:rPr>
        <w:t>±</w:t>
      </w:r>
      <w:r>
        <w:rPr>
          <w:rFonts w:eastAsia="仿宋_GB2312"/>
          <w:color w:val="auto"/>
          <w:sz w:val="32"/>
          <w:szCs w:val="32"/>
        </w:rPr>
        <w:t>3</w:t>
      </w:r>
      <w:r>
        <w:rPr>
          <w:rFonts w:hint="eastAsia" w:eastAsia="仿宋_GB2312"/>
          <w:color w:val="auto"/>
          <w:sz w:val="32"/>
          <w:szCs w:val="32"/>
        </w:rPr>
        <w:t>.</w:t>
      </w:r>
      <w:r>
        <w:rPr>
          <w:rFonts w:eastAsia="仿宋_GB2312"/>
          <w:color w:val="auto"/>
          <w:sz w:val="32"/>
          <w:szCs w:val="32"/>
        </w:rPr>
        <w:t>04%</w:t>
      </w:r>
      <w:r>
        <w:rPr>
          <w:rFonts w:hint="eastAsia" w:eastAsia="仿宋_GB2312"/>
          <w:color w:val="auto"/>
          <w:sz w:val="32"/>
          <w:szCs w:val="32"/>
        </w:rPr>
        <w:t>，粗纤维含量</w:t>
      </w:r>
      <w:r>
        <w:rPr>
          <w:rFonts w:eastAsia="仿宋_GB2312"/>
          <w:color w:val="auto"/>
          <w:sz w:val="32"/>
          <w:szCs w:val="32"/>
        </w:rPr>
        <w:t>33</w:t>
      </w:r>
      <w:r>
        <w:rPr>
          <w:rFonts w:hint="eastAsia" w:eastAsia="仿宋_GB2312"/>
          <w:color w:val="auto"/>
          <w:sz w:val="32"/>
          <w:szCs w:val="32"/>
        </w:rPr>
        <w:t>.</w:t>
      </w:r>
      <w:r>
        <w:rPr>
          <w:rFonts w:eastAsia="仿宋_GB2312"/>
          <w:color w:val="auto"/>
          <w:sz w:val="32"/>
          <w:szCs w:val="32"/>
        </w:rPr>
        <w:t>78</w:t>
      </w:r>
      <w:r>
        <w:rPr>
          <w:rFonts w:hint="eastAsia" w:eastAsia="仿宋_GB2312"/>
          <w:color w:val="auto"/>
          <w:sz w:val="32"/>
          <w:szCs w:val="32"/>
        </w:rPr>
        <w:t>%±</w:t>
      </w:r>
      <w:r>
        <w:rPr>
          <w:rFonts w:eastAsia="仿宋_GB2312"/>
          <w:color w:val="auto"/>
          <w:sz w:val="32"/>
          <w:szCs w:val="32"/>
        </w:rPr>
        <w:t>1</w:t>
      </w:r>
      <w:r>
        <w:rPr>
          <w:rFonts w:hint="eastAsia" w:eastAsia="仿宋_GB2312"/>
          <w:color w:val="auto"/>
          <w:sz w:val="32"/>
          <w:szCs w:val="32"/>
        </w:rPr>
        <w:t>.</w:t>
      </w:r>
      <w:r>
        <w:rPr>
          <w:rFonts w:eastAsia="仿宋_GB2312"/>
          <w:color w:val="auto"/>
          <w:sz w:val="32"/>
          <w:szCs w:val="32"/>
        </w:rPr>
        <w:t>34</w:t>
      </w:r>
      <w:r>
        <w:rPr>
          <w:rFonts w:hint="eastAsia" w:eastAsia="仿宋_GB2312"/>
          <w:color w:val="auto"/>
          <w:sz w:val="32"/>
          <w:szCs w:val="32"/>
        </w:rPr>
        <w:t>%</w:t>
      </w:r>
      <w:r>
        <w:rPr>
          <w:rFonts w:hint="eastAsia" w:eastAsia="仿宋_GB2312"/>
          <w:color w:val="auto"/>
          <w:sz w:val="32"/>
          <w:szCs w:val="32"/>
          <w:lang w:eastAsia="zh-CN"/>
        </w:rPr>
        <w:t>，</w:t>
      </w:r>
      <w:r>
        <w:rPr>
          <w:rFonts w:hint="eastAsia" w:eastAsia="仿宋_GB2312"/>
          <w:color w:val="auto"/>
          <w:sz w:val="32"/>
          <w:szCs w:val="32"/>
        </w:rPr>
        <w:t>中性洗涤纤维含量</w:t>
      </w:r>
      <w:r>
        <w:rPr>
          <w:rFonts w:eastAsia="仿宋_GB2312"/>
          <w:color w:val="auto"/>
          <w:sz w:val="32"/>
          <w:szCs w:val="32"/>
        </w:rPr>
        <w:t>51.99%</w:t>
      </w:r>
      <w:r>
        <w:rPr>
          <w:rFonts w:hint="eastAsia" w:eastAsia="仿宋_GB2312"/>
          <w:color w:val="auto"/>
          <w:sz w:val="32"/>
          <w:szCs w:val="32"/>
        </w:rPr>
        <w:t>±1</w:t>
      </w:r>
      <w:r>
        <w:rPr>
          <w:rFonts w:eastAsia="仿宋_GB2312"/>
          <w:color w:val="auto"/>
          <w:sz w:val="32"/>
          <w:szCs w:val="32"/>
        </w:rPr>
        <w:t>5</w:t>
      </w:r>
      <w:r>
        <w:rPr>
          <w:rFonts w:hint="eastAsia" w:eastAsia="仿宋_GB2312"/>
          <w:color w:val="auto"/>
          <w:sz w:val="32"/>
          <w:szCs w:val="32"/>
        </w:rPr>
        <w:t>.</w:t>
      </w:r>
      <w:r>
        <w:rPr>
          <w:rFonts w:eastAsia="仿宋_GB2312"/>
          <w:color w:val="auto"/>
          <w:sz w:val="32"/>
          <w:szCs w:val="32"/>
        </w:rPr>
        <w:t>15</w:t>
      </w:r>
      <w:r>
        <w:rPr>
          <w:rFonts w:hint="eastAsia" w:eastAsia="仿宋_GB2312"/>
          <w:color w:val="auto"/>
          <w:sz w:val="32"/>
          <w:szCs w:val="32"/>
        </w:rPr>
        <w:t>%，酸性洗涤纤维含量</w:t>
      </w:r>
      <w:r>
        <w:rPr>
          <w:rFonts w:eastAsia="仿宋_GB2312"/>
          <w:color w:val="auto"/>
          <w:sz w:val="32"/>
          <w:szCs w:val="32"/>
        </w:rPr>
        <w:t>43.51%</w:t>
      </w:r>
      <w:r>
        <w:rPr>
          <w:rFonts w:hint="eastAsia" w:eastAsia="仿宋_GB2312"/>
          <w:color w:val="auto"/>
          <w:sz w:val="32"/>
          <w:szCs w:val="32"/>
        </w:rPr>
        <w:t>±</w:t>
      </w:r>
      <w:r>
        <w:rPr>
          <w:rFonts w:eastAsia="仿宋_GB2312"/>
          <w:color w:val="auto"/>
          <w:sz w:val="32"/>
          <w:szCs w:val="32"/>
        </w:rPr>
        <w:t>5</w:t>
      </w:r>
      <w:r>
        <w:rPr>
          <w:rFonts w:hint="eastAsia" w:eastAsia="仿宋_GB2312"/>
          <w:color w:val="auto"/>
          <w:sz w:val="32"/>
          <w:szCs w:val="32"/>
        </w:rPr>
        <w:t>.</w:t>
      </w:r>
      <w:r>
        <w:rPr>
          <w:rFonts w:eastAsia="仿宋_GB2312"/>
          <w:color w:val="auto"/>
          <w:sz w:val="32"/>
          <w:szCs w:val="32"/>
        </w:rPr>
        <w:t>53</w:t>
      </w:r>
      <w:r>
        <w:rPr>
          <w:rFonts w:hint="eastAsia" w:eastAsia="仿宋_GB2312"/>
          <w:color w:val="auto"/>
          <w:sz w:val="32"/>
          <w:szCs w:val="32"/>
        </w:rPr>
        <w:t>%，总能</w:t>
      </w:r>
      <w:r>
        <w:rPr>
          <w:rFonts w:eastAsia="仿宋_GB2312"/>
          <w:color w:val="auto"/>
          <w:sz w:val="32"/>
          <w:szCs w:val="32"/>
        </w:rPr>
        <w:t>16391</w:t>
      </w:r>
      <w:r>
        <w:rPr>
          <w:rFonts w:hint="eastAsia" w:eastAsia="仿宋_GB2312"/>
          <w:color w:val="auto"/>
          <w:sz w:val="32"/>
          <w:szCs w:val="32"/>
        </w:rPr>
        <w:t>±</w:t>
      </w:r>
      <w:r>
        <w:rPr>
          <w:rFonts w:eastAsia="仿宋_GB2312"/>
          <w:color w:val="auto"/>
          <w:sz w:val="32"/>
          <w:szCs w:val="32"/>
        </w:rPr>
        <w:t>1277</w:t>
      </w:r>
      <w:r>
        <w:rPr>
          <w:rFonts w:hint="eastAsia" w:eastAsia="仿宋_GB2312"/>
          <w:color w:val="auto"/>
          <w:sz w:val="32"/>
          <w:szCs w:val="32"/>
        </w:rPr>
        <w:t>.</w:t>
      </w:r>
      <w:r>
        <w:rPr>
          <w:rFonts w:eastAsia="仿宋_GB2312"/>
          <w:color w:val="auto"/>
          <w:sz w:val="32"/>
          <w:szCs w:val="32"/>
        </w:rPr>
        <w:t>69</w:t>
      </w:r>
      <w:r>
        <w:rPr>
          <w:rFonts w:hint="eastAsia" w:eastAsia="仿宋_GB2312"/>
          <w:color w:val="auto"/>
          <w:sz w:val="32"/>
          <w:szCs w:val="32"/>
        </w:rPr>
        <w:t>J/g。</w:t>
      </w:r>
    </w:p>
    <w:p>
      <w:pPr>
        <w:overflowPunct w:val="0"/>
        <w:topLinePunct/>
        <w:spacing w:line="560" w:lineRule="exact"/>
        <w:ind w:firstLine="640"/>
        <w:rPr>
          <w:rFonts w:hint="eastAsia" w:eastAsia="仿宋_GB2312"/>
          <w:color w:val="auto"/>
          <w:sz w:val="32"/>
          <w:szCs w:val="32"/>
        </w:rPr>
      </w:pPr>
      <w:r>
        <w:rPr>
          <w:rFonts w:hint="eastAsia" w:eastAsia="仿宋_GB2312"/>
          <w:color w:val="auto"/>
          <w:sz w:val="32"/>
          <w:szCs w:val="32"/>
        </w:rPr>
        <w:t>项目组还采用FOSS公司光谱定量分析软件WinISI III，将用常规化学分析测得的化学值与光谱数据相关联，采用改进最小二乘法(Modified PLS)方法和主成份分析（PCR）以及偏最小乘法，对样本光谱分别进行平滑、归一化处理(散射校正和变量标准化)和基线校正(一阶导数或二阶导数)，以决定系数RSQ和标准差作为衡量定标模型质量优劣的指标。通过比较，最终确定改进最小二乘法(Modified PLS)方法对光谱进行二阶导数处理所获得的近红外光谱预测模型为最佳模型。表1列出了基于样品集所建立的最优模型的定标效果。</w:t>
      </w:r>
    </w:p>
    <w:p>
      <w:pPr>
        <w:overflowPunct w:val="0"/>
        <w:topLinePunct/>
        <w:spacing w:line="560" w:lineRule="exact"/>
        <w:ind w:firstLine="640"/>
        <w:jc w:val="center"/>
        <w:rPr>
          <w:rFonts w:eastAsia="仿宋_GB2312"/>
          <w:color w:val="auto"/>
          <w:sz w:val="32"/>
          <w:szCs w:val="32"/>
        </w:rPr>
      </w:pPr>
      <w:r>
        <w:rPr>
          <w:rFonts w:hint="eastAsia" w:eastAsia="仿宋_GB2312"/>
          <w:color w:val="auto"/>
          <w:sz w:val="32"/>
          <w:szCs w:val="32"/>
        </w:rPr>
        <w:t>表1 近红外模型定标模型结果</w:t>
      </w:r>
    </w:p>
    <w:tbl>
      <w:tblPr>
        <w:tblStyle w:val="11"/>
        <w:tblW w:w="9274" w:type="dxa"/>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3"/>
        <w:gridCol w:w="677"/>
        <w:gridCol w:w="1218"/>
        <w:gridCol w:w="1184"/>
        <w:gridCol w:w="1026"/>
        <w:gridCol w:w="1026"/>
        <w:gridCol w:w="1027"/>
        <w:gridCol w:w="1026"/>
        <w:gridCol w:w="1027"/>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1063" w:type="dxa"/>
            <w:tcBorders>
              <w:bottom w:val="single" w:color="008000" w:sz="6" w:space="0"/>
            </w:tcBorders>
            <w:shd w:val="clear" w:color="auto" w:fill="auto"/>
          </w:tcPr>
          <w:p>
            <w:pPr>
              <w:tabs>
                <w:tab w:val="left" w:pos="0"/>
              </w:tabs>
              <w:spacing w:beforeLines="50" w:afterLines="50"/>
              <w:outlineLvl w:val="0"/>
              <w:rPr>
                <w:bCs/>
                <w:color w:val="auto"/>
                <w:sz w:val="24"/>
              </w:rPr>
            </w:pPr>
            <w:r>
              <w:rPr>
                <w:bCs/>
                <w:color w:val="auto"/>
                <w:sz w:val="24"/>
              </w:rPr>
              <w:t>成分</w:t>
            </w:r>
          </w:p>
        </w:tc>
        <w:tc>
          <w:tcPr>
            <w:tcW w:w="677" w:type="dxa"/>
            <w:tcBorders>
              <w:bottom w:val="single" w:color="008000" w:sz="6" w:space="0"/>
            </w:tcBorders>
            <w:shd w:val="clear" w:color="auto" w:fill="auto"/>
          </w:tcPr>
          <w:p>
            <w:pPr>
              <w:tabs>
                <w:tab w:val="left" w:pos="0"/>
              </w:tabs>
              <w:spacing w:beforeLines="50" w:afterLines="50"/>
              <w:outlineLvl w:val="0"/>
              <w:rPr>
                <w:bCs/>
                <w:color w:val="auto"/>
                <w:sz w:val="24"/>
              </w:rPr>
            </w:pPr>
            <w:r>
              <w:rPr>
                <w:bCs/>
                <w:color w:val="auto"/>
                <w:sz w:val="24"/>
              </w:rPr>
              <w:t>数量</w:t>
            </w:r>
          </w:p>
        </w:tc>
        <w:tc>
          <w:tcPr>
            <w:tcW w:w="1218" w:type="dxa"/>
            <w:tcBorders>
              <w:bottom w:val="single" w:color="008000" w:sz="6" w:space="0"/>
            </w:tcBorders>
            <w:shd w:val="clear" w:color="auto" w:fill="auto"/>
          </w:tcPr>
          <w:p>
            <w:pPr>
              <w:tabs>
                <w:tab w:val="left" w:pos="0"/>
              </w:tabs>
              <w:spacing w:beforeLines="50" w:afterLines="50"/>
              <w:outlineLvl w:val="0"/>
              <w:rPr>
                <w:bCs/>
                <w:color w:val="auto"/>
                <w:sz w:val="24"/>
              </w:rPr>
            </w:pPr>
            <w:r>
              <w:rPr>
                <w:bCs/>
                <w:color w:val="auto"/>
                <w:sz w:val="24"/>
              </w:rPr>
              <w:t>平均值</w:t>
            </w:r>
          </w:p>
        </w:tc>
        <w:tc>
          <w:tcPr>
            <w:tcW w:w="1184" w:type="dxa"/>
            <w:tcBorders>
              <w:bottom w:val="single" w:color="008000" w:sz="6" w:space="0"/>
            </w:tcBorders>
            <w:shd w:val="clear" w:color="auto" w:fill="auto"/>
          </w:tcPr>
          <w:p>
            <w:pPr>
              <w:tabs>
                <w:tab w:val="left" w:pos="0"/>
              </w:tabs>
              <w:spacing w:beforeLines="50" w:afterLines="50"/>
              <w:outlineLvl w:val="0"/>
              <w:rPr>
                <w:bCs/>
                <w:color w:val="auto"/>
                <w:sz w:val="24"/>
              </w:rPr>
            </w:pPr>
            <w:r>
              <w:rPr>
                <w:bCs/>
                <w:color w:val="auto"/>
                <w:sz w:val="24"/>
              </w:rPr>
              <w:t>最大值</w:t>
            </w:r>
          </w:p>
        </w:tc>
        <w:tc>
          <w:tcPr>
            <w:tcW w:w="1026" w:type="dxa"/>
            <w:tcBorders>
              <w:bottom w:val="single" w:color="008000" w:sz="6" w:space="0"/>
            </w:tcBorders>
            <w:shd w:val="clear" w:color="auto" w:fill="auto"/>
          </w:tcPr>
          <w:p>
            <w:pPr>
              <w:tabs>
                <w:tab w:val="left" w:pos="0"/>
              </w:tabs>
              <w:spacing w:beforeLines="50" w:afterLines="50"/>
              <w:outlineLvl w:val="0"/>
              <w:rPr>
                <w:bCs/>
                <w:color w:val="auto"/>
                <w:sz w:val="24"/>
              </w:rPr>
            </w:pPr>
            <w:r>
              <w:rPr>
                <w:bCs/>
                <w:color w:val="auto"/>
                <w:sz w:val="24"/>
              </w:rPr>
              <w:t>最小值</w:t>
            </w:r>
          </w:p>
        </w:tc>
        <w:tc>
          <w:tcPr>
            <w:tcW w:w="1026" w:type="dxa"/>
            <w:tcBorders>
              <w:bottom w:val="single" w:color="008000" w:sz="6" w:space="0"/>
            </w:tcBorders>
            <w:shd w:val="clear" w:color="auto" w:fill="auto"/>
          </w:tcPr>
          <w:p>
            <w:pPr>
              <w:tabs>
                <w:tab w:val="left" w:pos="0"/>
              </w:tabs>
              <w:spacing w:beforeLines="50" w:afterLines="50"/>
              <w:outlineLvl w:val="0"/>
              <w:rPr>
                <w:bCs/>
                <w:color w:val="auto"/>
                <w:sz w:val="24"/>
              </w:rPr>
            </w:pPr>
            <w:r>
              <w:rPr>
                <w:bCs/>
                <w:color w:val="auto"/>
                <w:sz w:val="24"/>
              </w:rPr>
              <w:t>SEC</w:t>
            </w:r>
          </w:p>
        </w:tc>
        <w:tc>
          <w:tcPr>
            <w:tcW w:w="1027" w:type="dxa"/>
            <w:tcBorders>
              <w:bottom w:val="single" w:color="008000" w:sz="6" w:space="0"/>
            </w:tcBorders>
            <w:shd w:val="clear" w:color="auto" w:fill="auto"/>
          </w:tcPr>
          <w:p>
            <w:pPr>
              <w:tabs>
                <w:tab w:val="left" w:pos="0"/>
              </w:tabs>
              <w:spacing w:beforeLines="50" w:afterLines="50"/>
              <w:outlineLvl w:val="0"/>
              <w:rPr>
                <w:bCs/>
                <w:color w:val="auto"/>
                <w:sz w:val="24"/>
              </w:rPr>
            </w:pPr>
            <w:r>
              <w:rPr>
                <w:bCs/>
                <w:color w:val="auto"/>
                <w:sz w:val="24"/>
              </w:rPr>
              <w:t>RSQ</w:t>
            </w:r>
          </w:p>
        </w:tc>
        <w:tc>
          <w:tcPr>
            <w:tcW w:w="1026" w:type="dxa"/>
            <w:tcBorders>
              <w:bottom w:val="single" w:color="008000" w:sz="6" w:space="0"/>
            </w:tcBorders>
            <w:shd w:val="clear" w:color="auto" w:fill="auto"/>
          </w:tcPr>
          <w:p>
            <w:pPr>
              <w:tabs>
                <w:tab w:val="left" w:pos="0"/>
              </w:tabs>
              <w:spacing w:beforeLines="50" w:afterLines="50"/>
              <w:outlineLvl w:val="0"/>
              <w:rPr>
                <w:bCs/>
                <w:color w:val="auto"/>
                <w:sz w:val="24"/>
              </w:rPr>
            </w:pPr>
            <w:r>
              <w:rPr>
                <w:bCs/>
                <w:color w:val="auto"/>
                <w:sz w:val="24"/>
              </w:rPr>
              <w:t>SECV</w:t>
            </w:r>
          </w:p>
        </w:tc>
        <w:tc>
          <w:tcPr>
            <w:tcW w:w="1027" w:type="dxa"/>
            <w:tcBorders>
              <w:bottom w:val="single" w:color="008000" w:sz="6" w:space="0"/>
            </w:tcBorders>
            <w:shd w:val="clear" w:color="auto" w:fill="auto"/>
          </w:tcPr>
          <w:p>
            <w:pPr>
              <w:tabs>
                <w:tab w:val="left" w:pos="0"/>
              </w:tabs>
              <w:spacing w:beforeLines="50" w:afterLines="50"/>
              <w:outlineLvl w:val="0"/>
              <w:rPr>
                <w:bCs/>
                <w:color w:val="auto"/>
                <w:sz w:val="24"/>
              </w:rPr>
            </w:pPr>
            <w:r>
              <w:rPr>
                <w:bCs/>
                <w:color w:val="auto"/>
                <w:sz w:val="24"/>
              </w:rPr>
              <w:t>1-VR</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1063" w:type="dxa"/>
            <w:shd w:val="clear" w:color="auto" w:fill="auto"/>
          </w:tcPr>
          <w:p>
            <w:pPr>
              <w:tabs>
                <w:tab w:val="left" w:pos="0"/>
              </w:tabs>
              <w:spacing w:beforeLines="50" w:afterLines="50"/>
              <w:outlineLvl w:val="0"/>
              <w:rPr>
                <w:bCs/>
                <w:color w:val="auto"/>
                <w:sz w:val="24"/>
              </w:rPr>
            </w:pPr>
            <w:r>
              <w:rPr>
                <w:bCs/>
                <w:color w:val="auto"/>
                <w:sz w:val="24"/>
              </w:rPr>
              <w:t>水分%</w:t>
            </w:r>
          </w:p>
        </w:tc>
        <w:tc>
          <w:tcPr>
            <w:tcW w:w="677" w:type="dxa"/>
            <w:shd w:val="clear" w:color="auto" w:fill="auto"/>
          </w:tcPr>
          <w:p>
            <w:pPr>
              <w:tabs>
                <w:tab w:val="left" w:pos="0"/>
              </w:tabs>
              <w:spacing w:beforeLines="50" w:afterLines="50"/>
              <w:outlineLvl w:val="0"/>
              <w:rPr>
                <w:bCs/>
                <w:color w:val="auto"/>
                <w:sz w:val="24"/>
              </w:rPr>
            </w:pPr>
            <w:r>
              <w:rPr>
                <w:bCs/>
                <w:color w:val="auto"/>
                <w:sz w:val="24"/>
              </w:rPr>
              <w:t>269</w:t>
            </w:r>
          </w:p>
        </w:tc>
        <w:tc>
          <w:tcPr>
            <w:tcW w:w="1218" w:type="dxa"/>
            <w:shd w:val="clear" w:color="auto" w:fill="auto"/>
          </w:tcPr>
          <w:p>
            <w:pPr>
              <w:tabs>
                <w:tab w:val="left" w:pos="0"/>
              </w:tabs>
              <w:spacing w:beforeLines="50" w:afterLines="50"/>
              <w:outlineLvl w:val="0"/>
              <w:rPr>
                <w:bCs/>
                <w:color w:val="auto"/>
                <w:sz w:val="24"/>
              </w:rPr>
            </w:pPr>
            <w:r>
              <w:rPr>
                <w:bCs/>
                <w:color w:val="auto"/>
                <w:sz w:val="24"/>
              </w:rPr>
              <w:t>8.72</w:t>
            </w:r>
          </w:p>
        </w:tc>
        <w:tc>
          <w:tcPr>
            <w:tcW w:w="1184" w:type="dxa"/>
            <w:shd w:val="clear" w:color="auto" w:fill="auto"/>
          </w:tcPr>
          <w:p>
            <w:pPr>
              <w:tabs>
                <w:tab w:val="left" w:pos="0"/>
              </w:tabs>
              <w:spacing w:beforeLines="50" w:afterLines="50"/>
              <w:outlineLvl w:val="0"/>
              <w:rPr>
                <w:bCs/>
                <w:color w:val="auto"/>
                <w:sz w:val="24"/>
              </w:rPr>
            </w:pPr>
            <w:r>
              <w:rPr>
                <w:bCs/>
                <w:color w:val="auto"/>
                <w:sz w:val="24"/>
              </w:rPr>
              <w:t>13.66</w:t>
            </w:r>
          </w:p>
        </w:tc>
        <w:tc>
          <w:tcPr>
            <w:tcW w:w="1026" w:type="dxa"/>
            <w:shd w:val="clear" w:color="auto" w:fill="auto"/>
          </w:tcPr>
          <w:p>
            <w:pPr>
              <w:tabs>
                <w:tab w:val="left" w:pos="0"/>
              </w:tabs>
              <w:spacing w:beforeLines="50" w:afterLines="50"/>
              <w:outlineLvl w:val="0"/>
              <w:rPr>
                <w:bCs/>
                <w:color w:val="auto"/>
                <w:sz w:val="24"/>
              </w:rPr>
            </w:pPr>
            <w:r>
              <w:rPr>
                <w:bCs/>
                <w:color w:val="auto"/>
                <w:sz w:val="24"/>
              </w:rPr>
              <w:t>3.78</w:t>
            </w:r>
          </w:p>
        </w:tc>
        <w:tc>
          <w:tcPr>
            <w:tcW w:w="1026" w:type="dxa"/>
            <w:shd w:val="clear" w:color="auto" w:fill="auto"/>
          </w:tcPr>
          <w:p>
            <w:pPr>
              <w:tabs>
                <w:tab w:val="left" w:pos="0"/>
              </w:tabs>
              <w:spacing w:beforeLines="50" w:afterLines="50"/>
              <w:outlineLvl w:val="0"/>
              <w:rPr>
                <w:bCs/>
                <w:color w:val="auto"/>
                <w:sz w:val="24"/>
              </w:rPr>
            </w:pPr>
            <w:r>
              <w:rPr>
                <w:bCs/>
                <w:color w:val="auto"/>
                <w:sz w:val="24"/>
              </w:rPr>
              <w:t>0.441</w:t>
            </w:r>
          </w:p>
        </w:tc>
        <w:tc>
          <w:tcPr>
            <w:tcW w:w="1027" w:type="dxa"/>
            <w:shd w:val="clear" w:color="auto" w:fill="auto"/>
          </w:tcPr>
          <w:p>
            <w:pPr>
              <w:tabs>
                <w:tab w:val="left" w:pos="0"/>
              </w:tabs>
              <w:spacing w:beforeLines="50" w:afterLines="50"/>
              <w:outlineLvl w:val="0"/>
              <w:rPr>
                <w:bCs/>
                <w:color w:val="auto"/>
                <w:sz w:val="24"/>
              </w:rPr>
            </w:pPr>
            <w:r>
              <w:rPr>
                <w:bCs/>
                <w:color w:val="auto"/>
                <w:sz w:val="24"/>
              </w:rPr>
              <w:t>0.928</w:t>
            </w:r>
          </w:p>
        </w:tc>
        <w:tc>
          <w:tcPr>
            <w:tcW w:w="1026" w:type="dxa"/>
            <w:shd w:val="clear" w:color="auto" w:fill="auto"/>
          </w:tcPr>
          <w:p>
            <w:pPr>
              <w:tabs>
                <w:tab w:val="left" w:pos="0"/>
              </w:tabs>
              <w:spacing w:beforeLines="50" w:afterLines="50"/>
              <w:outlineLvl w:val="0"/>
              <w:rPr>
                <w:bCs/>
                <w:color w:val="auto"/>
                <w:sz w:val="24"/>
              </w:rPr>
            </w:pPr>
            <w:r>
              <w:rPr>
                <w:bCs/>
                <w:color w:val="auto"/>
                <w:sz w:val="24"/>
              </w:rPr>
              <w:t>0.473</w:t>
            </w:r>
          </w:p>
        </w:tc>
        <w:tc>
          <w:tcPr>
            <w:tcW w:w="1027" w:type="dxa"/>
            <w:shd w:val="clear" w:color="auto" w:fill="auto"/>
          </w:tcPr>
          <w:p>
            <w:pPr>
              <w:tabs>
                <w:tab w:val="left" w:pos="0"/>
              </w:tabs>
              <w:spacing w:beforeLines="50" w:afterLines="50"/>
              <w:outlineLvl w:val="0"/>
              <w:rPr>
                <w:bCs/>
                <w:color w:val="auto"/>
                <w:sz w:val="24"/>
              </w:rPr>
            </w:pPr>
            <w:r>
              <w:rPr>
                <w:bCs/>
                <w:color w:val="auto"/>
                <w:sz w:val="24"/>
              </w:rPr>
              <w:t>0.917</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7" w:hRule="atLeast"/>
        </w:trPr>
        <w:tc>
          <w:tcPr>
            <w:tcW w:w="1063" w:type="dxa"/>
            <w:shd w:val="clear" w:color="auto" w:fill="auto"/>
          </w:tcPr>
          <w:p>
            <w:pPr>
              <w:tabs>
                <w:tab w:val="left" w:pos="0"/>
              </w:tabs>
              <w:spacing w:beforeLines="50" w:afterLines="50"/>
              <w:outlineLvl w:val="0"/>
              <w:rPr>
                <w:bCs/>
                <w:color w:val="auto"/>
                <w:sz w:val="24"/>
              </w:rPr>
            </w:pPr>
            <w:r>
              <w:rPr>
                <w:bCs/>
                <w:color w:val="auto"/>
                <w:sz w:val="24"/>
              </w:rPr>
              <w:t>粗蛋白%</w:t>
            </w:r>
          </w:p>
        </w:tc>
        <w:tc>
          <w:tcPr>
            <w:tcW w:w="677" w:type="dxa"/>
            <w:shd w:val="clear" w:color="auto" w:fill="auto"/>
          </w:tcPr>
          <w:p>
            <w:pPr>
              <w:tabs>
                <w:tab w:val="left" w:pos="0"/>
              </w:tabs>
              <w:spacing w:beforeLines="50" w:afterLines="50"/>
              <w:outlineLvl w:val="0"/>
              <w:rPr>
                <w:bCs/>
                <w:color w:val="auto"/>
                <w:sz w:val="24"/>
              </w:rPr>
            </w:pPr>
            <w:r>
              <w:rPr>
                <w:bCs/>
                <w:color w:val="auto"/>
                <w:sz w:val="24"/>
              </w:rPr>
              <w:t>270</w:t>
            </w:r>
          </w:p>
        </w:tc>
        <w:tc>
          <w:tcPr>
            <w:tcW w:w="1218" w:type="dxa"/>
            <w:shd w:val="clear" w:color="auto" w:fill="auto"/>
          </w:tcPr>
          <w:p>
            <w:pPr>
              <w:tabs>
                <w:tab w:val="left" w:pos="0"/>
              </w:tabs>
              <w:spacing w:beforeLines="50" w:afterLines="50"/>
              <w:outlineLvl w:val="0"/>
              <w:rPr>
                <w:bCs/>
                <w:color w:val="auto"/>
                <w:sz w:val="24"/>
              </w:rPr>
            </w:pPr>
            <w:r>
              <w:rPr>
                <w:bCs/>
                <w:color w:val="auto"/>
                <w:sz w:val="24"/>
              </w:rPr>
              <w:t>10.35</w:t>
            </w:r>
          </w:p>
        </w:tc>
        <w:tc>
          <w:tcPr>
            <w:tcW w:w="1184" w:type="dxa"/>
            <w:shd w:val="clear" w:color="auto" w:fill="auto"/>
          </w:tcPr>
          <w:p>
            <w:pPr>
              <w:tabs>
                <w:tab w:val="left" w:pos="0"/>
              </w:tabs>
              <w:spacing w:beforeLines="50" w:afterLines="50"/>
              <w:outlineLvl w:val="0"/>
              <w:rPr>
                <w:bCs/>
                <w:color w:val="auto"/>
                <w:sz w:val="24"/>
              </w:rPr>
            </w:pPr>
            <w:r>
              <w:rPr>
                <w:bCs/>
                <w:color w:val="auto"/>
                <w:sz w:val="24"/>
              </w:rPr>
              <w:t>35.36</w:t>
            </w:r>
          </w:p>
        </w:tc>
        <w:tc>
          <w:tcPr>
            <w:tcW w:w="1026" w:type="dxa"/>
            <w:shd w:val="clear" w:color="auto" w:fill="auto"/>
          </w:tcPr>
          <w:p>
            <w:pPr>
              <w:tabs>
                <w:tab w:val="left" w:pos="0"/>
              </w:tabs>
              <w:spacing w:beforeLines="50" w:afterLines="50"/>
              <w:outlineLvl w:val="0"/>
              <w:rPr>
                <w:bCs/>
                <w:color w:val="auto"/>
                <w:sz w:val="24"/>
              </w:rPr>
            </w:pPr>
            <w:r>
              <w:rPr>
                <w:bCs/>
                <w:color w:val="auto"/>
                <w:sz w:val="24"/>
              </w:rPr>
              <w:t>0.00</w:t>
            </w:r>
          </w:p>
        </w:tc>
        <w:tc>
          <w:tcPr>
            <w:tcW w:w="1026" w:type="dxa"/>
            <w:shd w:val="clear" w:color="auto" w:fill="auto"/>
          </w:tcPr>
          <w:p>
            <w:pPr>
              <w:tabs>
                <w:tab w:val="left" w:pos="0"/>
              </w:tabs>
              <w:spacing w:beforeLines="50" w:afterLines="50"/>
              <w:outlineLvl w:val="0"/>
              <w:rPr>
                <w:bCs/>
                <w:color w:val="auto"/>
                <w:sz w:val="24"/>
              </w:rPr>
            </w:pPr>
            <w:r>
              <w:rPr>
                <w:bCs/>
                <w:color w:val="auto"/>
                <w:sz w:val="24"/>
              </w:rPr>
              <w:t>0.463</w:t>
            </w:r>
          </w:p>
        </w:tc>
        <w:tc>
          <w:tcPr>
            <w:tcW w:w="1027" w:type="dxa"/>
            <w:shd w:val="clear" w:color="auto" w:fill="auto"/>
          </w:tcPr>
          <w:p>
            <w:pPr>
              <w:tabs>
                <w:tab w:val="left" w:pos="0"/>
              </w:tabs>
              <w:spacing w:beforeLines="50" w:afterLines="50"/>
              <w:outlineLvl w:val="0"/>
              <w:rPr>
                <w:bCs/>
                <w:color w:val="auto"/>
                <w:sz w:val="24"/>
              </w:rPr>
            </w:pPr>
            <w:r>
              <w:rPr>
                <w:bCs/>
                <w:color w:val="auto"/>
                <w:sz w:val="24"/>
              </w:rPr>
              <w:t>0.997</w:t>
            </w:r>
          </w:p>
        </w:tc>
        <w:tc>
          <w:tcPr>
            <w:tcW w:w="1026" w:type="dxa"/>
            <w:shd w:val="clear" w:color="auto" w:fill="auto"/>
          </w:tcPr>
          <w:p>
            <w:pPr>
              <w:tabs>
                <w:tab w:val="left" w:pos="0"/>
              </w:tabs>
              <w:spacing w:beforeLines="50" w:afterLines="50"/>
              <w:outlineLvl w:val="0"/>
              <w:rPr>
                <w:bCs/>
                <w:color w:val="auto"/>
                <w:sz w:val="24"/>
              </w:rPr>
            </w:pPr>
            <w:r>
              <w:rPr>
                <w:bCs/>
                <w:color w:val="auto"/>
                <w:sz w:val="24"/>
              </w:rPr>
              <w:t>0.527</w:t>
            </w:r>
          </w:p>
        </w:tc>
        <w:tc>
          <w:tcPr>
            <w:tcW w:w="1027" w:type="dxa"/>
            <w:shd w:val="clear" w:color="auto" w:fill="auto"/>
          </w:tcPr>
          <w:p>
            <w:pPr>
              <w:tabs>
                <w:tab w:val="left" w:pos="0"/>
              </w:tabs>
              <w:spacing w:beforeLines="50" w:afterLines="50"/>
              <w:outlineLvl w:val="0"/>
              <w:rPr>
                <w:bCs/>
                <w:color w:val="auto"/>
                <w:sz w:val="24"/>
              </w:rPr>
            </w:pPr>
            <w:r>
              <w:rPr>
                <w:bCs/>
                <w:color w:val="auto"/>
                <w:sz w:val="24"/>
              </w:rPr>
              <w:t>0.996</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7" w:hRule="atLeast"/>
        </w:trPr>
        <w:tc>
          <w:tcPr>
            <w:tcW w:w="1063" w:type="dxa"/>
            <w:shd w:val="clear" w:color="auto" w:fill="auto"/>
          </w:tcPr>
          <w:p>
            <w:pPr>
              <w:tabs>
                <w:tab w:val="left" w:pos="0"/>
              </w:tabs>
              <w:spacing w:beforeLines="50" w:afterLines="50"/>
              <w:outlineLvl w:val="0"/>
              <w:rPr>
                <w:bCs/>
                <w:color w:val="auto"/>
                <w:sz w:val="24"/>
              </w:rPr>
            </w:pPr>
            <w:r>
              <w:rPr>
                <w:bCs/>
                <w:color w:val="auto"/>
                <w:sz w:val="24"/>
              </w:rPr>
              <w:t>粗脂肪%</w:t>
            </w:r>
          </w:p>
        </w:tc>
        <w:tc>
          <w:tcPr>
            <w:tcW w:w="677" w:type="dxa"/>
            <w:shd w:val="clear" w:color="auto" w:fill="auto"/>
          </w:tcPr>
          <w:p>
            <w:pPr>
              <w:tabs>
                <w:tab w:val="left" w:pos="0"/>
              </w:tabs>
              <w:spacing w:beforeLines="50" w:afterLines="50"/>
              <w:outlineLvl w:val="0"/>
              <w:rPr>
                <w:bCs/>
                <w:color w:val="auto"/>
                <w:sz w:val="24"/>
              </w:rPr>
            </w:pPr>
            <w:r>
              <w:rPr>
                <w:bCs/>
                <w:color w:val="auto"/>
                <w:sz w:val="24"/>
              </w:rPr>
              <w:t>262</w:t>
            </w:r>
          </w:p>
        </w:tc>
        <w:tc>
          <w:tcPr>
            <w:tcW w:w="1218" w:type="dxa"/>
            <w:shd w:val="clear" w:color="auto" w:fill="auto"/>
          </w:tcPr>
          <w:p>
            <w:pPr>
              <w:tabs>
                <w:tab w:val="left" w:pos="0"/>
              </w:tabs>
              <w:spacing w:beforeLines="50" w:afterLines="50"/>
              <w:outlineLvl w:val="0"/>
              <w:rPr>
                <w:bCs/>
                <w:color w:val="auto"/>
                <w:sz w:val="24"/>
              </w:rPr>
            </w:pPr>
            <w:r>
              <w:rPr>
                <w:bCs/>
                <w:color w:val="auto"/>
                <w:sz w:val="24"/>
              </w:rPr>
              <w:t>2.14</w:t>
            </w:r>
          </w:p>
        </w:tc>
        <w:tc>
          <w:tcPr>
            <w:tcW w:w="1184" w:type="dxa"/>
            <w:shd w:val="clear" w:color="auto" w:fill="auto"/>
          </w:tcPr>
          <w:p>
            <w:pPr>
              <w:tabs>
                <w:tab w:val="left" w:pos="0"/>
              </w:tabs>
              <w:spacing w:beforeLines="50" w:afterLines="50"/>
              <w:outlineLvl w:val="0"/>
              <w:rPr>
                <w:bCs/>
                <w:color w:val="auto"/>
                <w:sz w:val="24"/>
              </w:rPr>
            </w:pPr>
            <w:r>
              <w:rPr>
                <w:bCs/>
                <w:color w:val="auto"/>
                <w:sz w:val="24"/>
              </w:rPr>
              <w:t>5.92</w:t>
            </w:r>
          </w:p>
        </w:tc>
        <w:tc>
          <w:tcPr>
            <w:tcW w:w="1026" w:type="dxa"/>
            <w:shd w:val="clear" w:color="auto" w:fill="auto"/>
          </w:tcPr>
          <w:p>
            <w:pPr>
              <w:tabs>
                <w:tab w:val="left" w:pos="0"/>
              </w:tabs>
              <w:spacing w:beforeLines="50" w:afterLines="50"/>
              <w:outlineLvl w:val="0"/>
              <w:rPr>
                <w:bCs/>
                <w:color w:val="auto"/>
                <w:sz w:val="24"/>
              </w:rPr>
            </w:pPr>
            <w:r>
              <w:rPr>
                <w:bCs/>
                <w:color w:val="auto"/>
                <w:sz w:val="24"/>
              </w:rPr>
              <w:t>0.00</w:t>
            </w:r>
          </w:p>
        </w:tc>
        <w:tc>
          <w:tcPr>
            <w:tcW w:w="1026" w:type="dxa"/>
            <w:shd w:val="clear" w:color="auto" w:fill="auto"/>
          </w:tcPr>
          <w:p>
            <w:pPr>
              <w:tabs>
                <w:tab w:val="left" w:pos="0"/>
              </w:tabs>
              <w:spacing w:beforeLines="50" w:afterLines="50"/>
              <w:outlineLvl w:val="0"/>
              <w:rPr>
                <w:bCs/>
                <w:color w:val="auto"/>
                <w:sz w:val="24"/>
              </w:rPr>
            </w:pPr>
            <w:r>
              <w:rPr>
                <w:bCs/>
                <w:color w:val="auto"/>
                <w:sz w:val="24"/>
              </w:rPr>
              <w:t>0.298</w:t>
            </w:r>
          </w:p>
        </w:tc>
        <w:tc>
          <w:tcPr>
            <w:tcW w:w="1027" w:type="dxa"/>
            <w:shd w:val="clear" w:color="auto" w:fill="auto"/>
          </w:tcPr>
          <w:p>
            <w:pPr>
              <w:tabs>
                <w:tab w:val="left" w:pos="0"/>
              </w:tabs>
              <w:spacing w:beforeLines="50" w:afterLines="50"/>
              <w:outlineLvl w:val="0"/>
              <w:rPr>
                <w:bCs/>
                <w:color w:val="auto"/>
                <w:sz w:val="24"/>
              </w:rPr>
            </w:pPr>
            <w:r>
              <w:rPr>
                <w:bCs/>
                <w:color w:val="auto"/>
                <w:sz w:val="24"/>
              </w:rPr>
              <w:t>0.944</w:t>
            </w:r>
          </w:p>
        </w:tc>
        <w:tc>
          <w:tcPr>
            <w:tcW w:w="1026" w:type="dxa"/>
            <w:shd w:val="clear" w:color="auto" w:fill="auto"/>
          </w:tcPr>
          <w:p>
            <w:pPr>
              <w:tabs>
                <w:tab w:val="left" w:pos="0"/>
              </w:tabs>
              <w:spacing w:beforeLines="50" w:afterLines="50"/>
              <w:outlineLvl w:val="0"/>
              <w:rPr>
                <w:bCs/>
                <w:color w:val="auto"/>
                <w:sz w:val="24"/>
              </w:rPr>
            </w:pPr>
            <w:r>
              <w:rPr>
                <w:bCs/>
                <w:color w:val="auto"/>
                <w:sz w:val="24"/>
              </w:rPr>
              <w:t>0.329</w:t>
            </w:r>
          </w:p>
        </w:tc>
        <w:tc>
          <w:tcPr>
            <w:tcW w:w="1027" w:type="dxa"/>
            <w:shd w:val="clear" w:color="auto" w:fill="auto"/>
          </w:tcPr>
          <w:p>
            <w:pPr>
              <w:tabs>
                <w:tab w:val="left" w:pos="0"/>
              </w:tabs>
              <w:spacing w:beforeLines="50" w:afterLines="50"/>
              <w:outlineLvl w:val="0"/>
              <w:rPr>
                <w:bCs/>
                <w:color w:val="auto"/>
                <w:sz w:val="24"/>
              </w:rPr>
            </w:pPr>
            <w:r>
              <w:rPr>
                <w:bCs/>
                <w:color w:val="auto"/>
                <w:sz w:val="24"/>
              </w:rPr>
              <w:t>0.931</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7" w:hRule="atLeast"/>
        </w:trPr>
        <w:tc>
          <w:tcPr>
            <w:tcW w:w="1063" w:type="dxa"/>
            <w:shd w:val="clear" w:color="auto" w:fill="auto"/>
          </w:tcPr>
          <w:p>
            <w:pPr>
              <w:tabs>
                <w:tab w:val="left" w:pos="0"/>
              </w:tabs>
              <w:spacing w:beforeLines="50" w:afterLines="50"/>
              <w:outlineLvl w:val="0"/>
              <w:rPr>
                <w:bCs/>
                <w:color w:val="auto"/>
                <w:sz w:val="24"/>
              </w:rPr>
            </w:pPr>
            <w:r>
              <w:rPr>
                <w:bCs/>
                <w:color w:val="auto"/>
                <w:sz w:val="24"/>
              </w:rPr>
              <w:t>粗纤维%</w:t>
            </w:r>
          </w:p>
        </w:tc>
        <w:tc>
          <w:tcPr>
            <w:tcW w:w="677" w:type="dxa"/>
            <w:shd w:val="clear" w:color="auto" w:fill="auto"/>
          </w:tcPr>
          <w:p>
            <w:pPr>
              <w:tabs>
                <w:tab w:val="left" w:pos="0"/>
              </w:tabs>
              <w:spacing w:beforeLines="50" w:afterLines="50"/>
              <w:outlineLvl w:val="0"/>
              <w:rPr>
                <w:bCs/>
                <w:color w:val="auto"/>
                <w:sz w:val="24"/>
              </w:rPr>
            </w:pPr>
            <w:r>
              <w:rPr>
                <w:bCs/>
                <w:color w:val="auto"/>
                <w:sz w:val="24"/>
              </w:rPr>
              <w:t>266</w:t>
            </w:r>
          </w:p>
        </w:tc>
        <w:tc>
          <w:tcPr>
            <w:tcW w:w="1218" w:type="dxa"/>
            <w:shd w:val="clear" w:color="auto" w:fill="auto"/>
          </w:tcPr>
          <w:p>
            <w:pPr>
              <w:tabs>
                <w:tab w:val="left" w:pos="0"/>
              </w:tabs>
              <w:spacing w:beforeLines="50" w:afterLines="50"/>
              <w:outlineLvl w:val="0"/>
              <w:rPr>
                <w:bCs/>
                <w:color w:val="auto"/>
                <w:sz w:val="24"/>
              </w:rPr>
            </w:pPr>
            <w:r>
              <w:rPr>
                <w:bCs/>
                <w:color w:val="auto"/>
                <w:sz w:val="24"/>
              </w:rPr>
              <w:t>24.35</w:t>
            </w:r>
          </w:p>
        </w:tc>
        <w:tc>
          <w:tcPr>
            <w:tcW w:w="1184" w:type="dxa"/>
            <w:shd w:val="clear" w:color="auto" w:fill="auto"/>
          </w:tcPr>
          <w:p>
            <w:pPr>
              <w:tabs>
                <w:tab w:val="left" w:pos="0"/>
              </w:tabs>
              <w:spacing w:beforeLines="50" w:afterLines="50"/>
              <w:outlineLvl w:val="0"/>
              <w:rPr>
                <w:bCs/>
                <w:color w:val="auto"/>
                <w:sz w:val="24"/>
              </w:rPr>
            </w:pPr>
            <w:r>
              <w:rPr>
                <w:bCs/>
                <w:color w:val="auto"/>
                <w:sz w:val="24"/>
              </w:rPr>
              <w:t>54.09</w:t>
            </w:r>
          </w:p>
        </w:tc>
        <w:tc>
          <w:tcPr>
            <w:tcW w:w="1026" w:type="dxa"/>
            <w:shd w:val="clear" w:color="auto" w:fill="auto"/>
          </w:tcPr>
          <w:p>
            <w:pPr>
              <w:tabs>
                <w:tab w:val="left" w:pos="0"/>
              </w:tabs>
              <w:spacing w:beforeLines="50" w:afterLines="50"/>
              <w:outlineLvl w:val="0"/>
              <w:rPr>
                <w:bCs/>
                <w:color w:val="auto"/>
                <w:sz w:val="24"/>
              </w:rPr>
            </w:pPr>
            <w:r>
              <w:rPr>
                <w:bCs/>
                <w:color w:val="auto"/>
                <w:sz w:val="24"/>
              </w:rPr>
              <w:t>0.00</w:t>
            </w:r>
          </w:p>
        </w:tc>
        <w:tc>
          <w:tcPr>
            <w:tcW w:w="1026" w:type="dxa"/>
            <w:shd w:val="clear" w:color="auto" w:fill="auto"/>
          </w:tcPr>
          <w:p>
            <w:pPr>
              <w:tabs>
                <w:tab w:val="left" w:pos="0"/>
              </w:tabs>
              <w:spacing w:beforeLines="50" w:afterLines="50"/>
              <w:outlineLvl w:val="0"/>
              <w:rPr>
                <w:bCs/>
                <w:color w:val="auto"/>
                <w:sz w:val="24"/>
              </w:rPr>
            </w:pPr>
            <w:r>
              <w:rPr>
                <w:bCs/>
                <w:color w:val="auto"/>
                <w:sz w:val="24"/>
              </w:rPr>
              <w:t>1.094</w:t>
            </w:r>
          </w:p>
        </w:tc>
        <w:tc>
          <w:tcPr>
            <w:tcW w:w="1027" w:type="dxa"/>
            <w:shd w:val="clear" w:color="auto" w:fill="auto"/>
          </w:tcPr>
          <w:p>
            <w:pPr>
              <w:tabs>
                <w:tab w:val="left" w:pos="0"/>
              </w:tabs>
              <w:spacing w:beforeLines="50" w:afterLines="50"/>
              <w:outlineLvl w:val="0"/>
              <w:rPr>
                <w:bCs/>
                <w:color w:val="auto"/>
                <w:sz w:val="24"/>
              </w:rPr>
            </w:pPr>
            <w:r>
              <w:rPr>
                <w:bCs/>
                <w:color w:val="auto"/>
                <w:sz w:val="24"/>
              </w:rPr>
              <w:t>0.988</w:t>
            </w:r>
          </w:p>
        </w:tc>
        <w:tc>
          <w:tcPr>
            <w:tcW w:w="1026" w:type="dxa"/>
            <w:shd w:val="clear" w:color="auto" w:fill="auto"/>
          </w:tcPr>
          <w:p>
            <w:pPr>
              <w:tabs>
                <w:tab w:val="left" w:pos="0"/>
              </w:tabs>
              <w:spacing w:beforeLines="50" w:afterLines="50"/>
              <w:outlineLvl w:val="0"/>
              <w:rPr>
                <w:bCs/>
                <w:color w:val="auto"/>
                <w:sz w:val="24"/>
              </w:rPr>
            </w:pPr>
            <w:r>
              <w:rPr>
                <w:bCs/>
                <w:color w:val="auto"/>
                <w:sz w:val="24"/>
              </w:rPr>
              <w:t>1.171</w:t>
            </w:r>
          </w:p>
        </w:tc>
        <w:tc>
          <w:tcPr>
            <w:tcW w:w="1027" w:type="dxa"/>
            <w:shd w:val="clear" w:color="auto" w:fill="auto"/>
          </w:tcPr>
          <w:p>
            <w:pPr>
              <w:tabs>
                <w:tab w:val="left" w:pos="0"/>
              </w:tabs>
              <w:spacing w:beforeLines="50" w:afterLines="50"/>
              <w:outlineLvl w:val="0"/>
              <w:rPr>
                <w:bCs/>
                <w:color w:val="auto"/>
                <w:sz w:val="24"/>
              </w:rPr>
            </w:pPr>
            <w:r>
              <w:rPr>
                <w:bCs/>
                <w:color w:val="auto"/>
                <w:sz w:val="24"/>
              </w:rPr>
              <w:t>0.986</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7" w:hRule="atLeast"/>
        </w:trPr>
        <w:tc>
          <w:tcPr>
            <w:tcW w:w="1063" w:type="dxa"/>
            <w:shd w:val="clear" w:color="auto" w:fill="auto"/>
          </w:tcPr>
          <w:p>
            <w:pPr>
              <w:tabs>
                <w:tab w:val="left" w:pos="0"/>
              </w:tabs>
              <w:spacing w:beforeLines="50" w:afterLines="50"/>
              <w:outlineLvl w:val="0"/>
              <w:rPr>
                <w:bCs/>
                <w:color w:val="auto"/>
                <w:sz w:val="24"/>
              </w:rPr>
            </w:pPr>
            <w:r>
              <w:rPr>
                <w:bCs/>
                <w:color w:val="auto"/>
                <w:sz w:val="24"/>
              </w:rPr>
              <w:t>粗灰分%</w:t>
            </w:r>
          </w:p>
        </w:tc>
        <w:tc>
          <w:tcPr>
            <w:tcW w:w="677" w:type="dxa"/>
            <w:shd w:val="clear" w:color="auto" w:fill="auto"/>
          </w:tcPr>
          <w:p>
            <w:pPr>
              <w:tabs>
                <w:tab w:val="left" w:pos="0"/>
              </w:tabs>
              <w:spacing w:beforeLines="50" w:afterLines="50"/>
              <w:outlineLvl w:val="0"/>
              <w:rPr>
                <w:bCs/>
                <w:color w:val="auto"/>
                <w:sz w:val="24"/>
              </w:rPr>
            </w:pPr>
            <w:r>
              <w:rPr>
                <w:bCs/>
                <w:color w:val="auto"/>
                <w:sz w:val="24"/>
              </w:rPr>
              <w:t>257</w:t>
            </w:r>
          </w:p>
        </w:tc>
        <w:tc>
          <w:tcPr>
            <w:tcW w:w="1218" w:type="dxa"/>
            <w:shd w:val="clear" w:color="auto" w:fill="auto"/>
          </w:tcPr>
          <w:p>
            <w:pPr>
              <w:tabs>
                <w:tab w:val="left" w:pos="0"/>
              </w:tabs>
              <w:spacing w:beforeLines="50" w:afterLines="50"/>
              <w:outlineLvl w:val="0"/>
              <w:rPr>
                <w:bCs/>
                <w:color w:val="auto"/>
                <w:sz w:val="24"/>
              </w:rPr>
            </w:pPr>
            <w:r>
              <w:rPr>
                <w:bCs/>
                <w:color w:val="auto"/>
                <w:sz w:val="24"/>
              </w:rPr>
              <w:t>5.11</w:t>
            </w:r>
          </w:p>
        </w:tc>
        <w:tc>
          <w:tcPr>
            <w:tcW w:w="1184" w:type="dxa"/>
            <w:shd w:val="clear" w:color="auto" w:fill="auto"/>
          </w:tcPr>
          <w:p>
            <w:pPr>
              <w:tabs>
                <w:tab w:val="left" w:pos="0"/>
              </w:tabs>
              <w:spacing w:beforeLines="50" w:afterLines="50"/>
              <w:outlineLvl w:val="0"/>
              <w:rPr>
                <w:bCs/>
                <w:color w:val="auto"/>
                <w:sz w:val="24"/>
              </w:rPr>
            </w:pPr>
            <w:r>
              <w:rPr>
                <w:bCs/>
                <w:color w:val="auto"/>
                <w:sz w:val="24"/>
              </w:rPr>
              <w:t>12.49</w:t>
            </w:r>
          </w:p>
        </w:tc>
        <w:tc>
          <w:tcPr>
            <w:tcW w:w="1026" w:type="dxa"/>
            <w:shd w:val="clear" w:color="auto" w:fill="auto"/>
          </w:tcPr>
          <w:p>
            <w:pPr>
              <w:tabs>
                <w:tab w:val="left" w:pos="0"/>
              </w:tabs>
              <w:spacing w:beforeLines="50" w:afterLines="50"/>
              <w:outlineLvl w:val="0"/>
              <w:rPr>
                <w:bCs/>
                <w:color w:val="auto"/>
                <w:sz w:val="24"/>
              </w:rPr>
            </w:pPr>
            <w:r>
              <w:rPr>
                <w:bCs/>
                <w:color w:val="auto"/>
                <w:sz w:val="24"/>
              </w:rPr>
              <w:t>0.00</w:t>
            </w:r>
          </w:p>
        </w:tc>
        <w:tc>
          <w:tcPr>
            <w:tcW w:w="1026" w:type="dxa"/>
            <w:shd w:val="clear" w:color="auto" w:fill="auto"/>
          </w:tcPr>
          <w:p>
            <w:pPr>
              <w:tabs>
                <w:tab w:val="left" w:pos="0"/>
              </w:tabs>
              <w:spacing w:beforeLines="50" w:afterLines="50"/>
              <w:outlineLvl w:val="0"/>
              <w:rPr>
                <w:bCs/>
                <w:color w:val="auto"/>
                <w:sz w:val="24"/>
              </w:rPr>
            </w:pPr>
            <w:r>
              <w:rPr>
                <w:bCs/>
                <w:color w:val="auto"/>
                <w:sz w:val="24"/>
              </w:rPr>
              <w:t>0.356</w:t>
            </w:r>
          </w:p>
        </w:tc>
        <w:tc>
          <w:tcPr>
            <w:tcW w:w="1027" w:type="dxa"/>
            <w:shd w:val="clear" w:color="auto" w:fill="auto"/>
          </w:tcPr>
          <w:p>
            <w:pPr>
              <w:tabs>
                <w:tab w:val="left" w:pos="0"/>
              </w:tabs>
              <w:spacing w:beforeLines="50" w:afterLines="50"/>
              <w:outlineLvl w:val="0"/>
              <w:rPr>
                <w:bCs/>
                <w:color w:val="auto"/>
                <w:sz w:val="24"/>
              </w:rPr>
            </w:pPr>
            <w:r>
              <w:rPr>
                <w:bCs/>
                <w:color w:val="auto"/>
                <w:sz w:val="24"/>
              </w:rPr>
              <w:t>0.979</w:t>
            </w:r>
          </w:p>
        </w:tc>
        <w:tc>
          <w:tcPr>
            <w:tcW w:w="1026" w:type="dxa"/>
            <w:shd w:val="clear" w:color="auto" w:fill="auto"/>
          </w:tcPr>
          <w:p>
            <w:pPr>
              <w:tabs>
                <w:tab w:val="left" w:pos="0"/>
              </w:tabs>
              <w:spacing w:beforeLines="50" w:afterLines="50"/>
              <w:outlineLvl w:val="0"/>
              <w:rPr>
                <w:bCs/>
                <w:color w:val="auto"/>
                <w:sz w:val="24"/>
              </w:rPr>
            </w:pPr>
            <w:r>
              <w:rPr>
                <w:bCs/>
                <w:color w:val="auto"/>
                <w:sz w:val="24"/>
              </w:rPr>
              <w:t>0.400</w:t>
            </w:r>
          </w:p>
        </w:tc>
        <w:tc>
          <w:tcPr>
            <w:tcW w:w="1027" w:type="dxa"/>
            <w:shd w:val="clear" w:color="auto" w:fill="auto"/>
          </w:tcPr>
          <w:p>
            <w:pPr>
              <w:tabs>
                <w:tab w:val="left" w:pos="0"/>
              </w:tabs>
              <w:spacing w:beforeLines="50" w:afterLines="50"/>
              <w:outlineLvl w:val="0"/>
              <w:rPr>
                <w:bCs/>
                <w:color w:val="auto"/>
                <w:sz w:val="24"/>
              </w:rPr>
            </w:pPr>
            <w:r>
              <w:rPr>
                <w:bCs/>
                <w:color w:val="auto"/>
                <w:sz w:val="24"/>
              </w:rPr>
              <w:t>0.973</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9" w:hRule="atLeast"/>
        </w:trPr>
        <w:tc>
          <w:tcPr>
            <w:tcW w:w="1063" w:type="dxa"/>
            <w:shd w:val="clear" w:color="auto" w:fill="auto"/>
          </w:tcPr>
          <w:p>
            <w:pPr>
              <w:tabs>
                <w:tab w:val="left" w:pos="0"/>
              </w:tabs>
              <w:spacing w:beforeLines="50" w:afterLines="50"/>
              <w:outlineLvl w:val="0"/>
              <w:rPr>
                <w:bCs/>
                <w:color w:val="auto"/>
                <w:sz w:val="24"/>
              </w:rPr>
            </w:pPr>
            <w:r>
              <w:rPr>
                <w:bCs/>
                <w:color w:val="auto"/>
                <w:sz w:val="24"/>
              </w:rPr>
              <w:t>酸性洗涤纤维%</w:t>
            </w:r>
          </w:p>
        </w:tc>
        <w:tc>
          <w:tcPr>
            <w:tcW w:w="677" w:type="dxa"/>
            <w:shd w:val="clear" w:color="auto" w:fill="auto"/>
          </w:tcPr>
          <w:p>
            <w:pPr>
              <w:tabs>
                <w:tab w:val="left" w:pos="0"/>
              </w:tabs>
              <w:spacing w:beforeLines="50" w:afterLines="50"/>
              <w:outlineLvl w:val="0"/>
              <w:rPr>
                <w:bCs/>
                <w:color w:val="auto"/>
                <w:sz w:val="24"/>
              </w:rPr>
            </w:pPr>
            <w:r>
              <w:rPr>
                <w:bCs/>
                <w:color w:val="auto"/>
                <w:sz w:val="24"/>
              </w:rPr>
              <w:t>270</w:t>
            </w:r>
          </w:p>
        </w:tc>
        <w:tc>
          <w:tcPr>
            <w:tcW w:w="1218" w:type="dxa"/>
            <w:shd w:val="clear" w:color="auto" w:fill="auto"/>
          </w:tcPr>
          <w:p>
            <w:pPr>
              <w:tabs>
                <w:tab w:val="left" w:pos="0"/>
              </w:tabs>
              <w:spacing w:beforeLines="50" w:afterLines="50"/>
              <w:outlineLvl w:val="0"/>
              <w:rPr>
                <w:bCs/>
                <w:color w:val="auto"/>
                <w:sz w:val="24"/>
              </w:rPr>
            </w:pPr>
            <w:r>
              <w:rPr>
                <w:bCs/>
                <w:color w:val="auto"/>
                <w:sz w:val="24"/>
              </w:rPr>
              <w:t>31.77</w:t>
            </w:r>
          </w:p>
        </w:tc>
        <w:tc>
          <w:tcPr>
            <w:tcW w:w="1184" w:type="dxa"/>
            <w:shd w:val="clear" w:color="auto" w:fill="auto"/>
          </w:tcPr>
          <w:p>
            <w:pPr>
              <w:tabs>
                <w:tab w:val="left" w:pos="0"/>
              </w:tabs>
              <w:spacing w:beforeLines="50" w:afterLines="50"/>
              <w:outlineLvl w:val="0"/>
              <w:rPr>
                <w:bCs/>
                <w:color w:val="auto"/>
                <w:sz w:val="24"/>
              </w:rPr>
            </w:pPr>
            <w:r>
              <w:rPr>
                <w:bCs/>
                <w:color w:val="auto"/>
                <w:sz w:val="24"/>
              </w:rPr>
              <w:t>51.18</w:t>
            </w:r>
          </w:p>
        </w:tc>
        <w:tc>
          <w:tcPr>
            <w:tcW w:w="1026" w:type="dxa"/>
            <w:shd w:val="clear" w:color="auto" w:fill="auto"/>
          </w:tcPr>
          <w:p>
            <w:pPr>
              <w:tabs>
                <w:tab w:val="left" w:pos="0"/>
              </w:tabs>
              <w:spacing w:beforeLines="50" w:afterLines="50"/>
              <w:outlineLvl w:val="0"/>
              <w:rPr>
                <w:bCs/>
                <w:color w:val="auto"/>
                <w:sz w:val="24"/>
              </w:rPr>
            </w:pPr>
            <w:r>
              <w:rPr>
                <w:bCs/>
                <w:color w:val="auto"/>
                <w:sz w:val="24"/>
              </w:rPr>
              <w:t>12.35</w:t>
            </w:r>
          </w:p>
        </w:tc>
        <w:tc>
          <w:tcPr>
            <w:tcW w:w="1026" w:type="dxa"/>
            <w:shd w:val="clear" w:color="auto" w:fill="auto"/>
          </w:tcPr>
          <w:p>
            <w:pPr>
              <w:tabs>
                <w:tab w:val="left" w:pos="0"/>
              </w:tabs>
              <w:spacing w:beforeLines="50" w:afterLines="50"/>
              <w:outlineLvl w:val="0"/>
              <w:rPr>
                <w:bCs/>
                <w:color w:val="auto"/>
                <w:sz w:val="24"/>
              </w:rPr>
            </w:pPr>
            <w:r>
              <w:rPr>
                <w:bCs/>
                <w:color w:val="auto"/>
                <w:sz w:val="24"/>
              </w:rPr>
              <w:t>1.385</w:t>
            </w:r>
          </w:p>
        </w:tc>
        <w:tc>
          <w:tcPr>
            <w:tcW w:w="1027" w:type="dxa"/>
            <w:shd w:val="clear" w:color="auto" w:fill="auto"/>
          </w:tcPr>
          <w:p>
            <w:pPr>
              <w:tabs>
                <w:tab w:val="left" w:pos="0"/>
              </w:tabs>
              <w:spacing w:beforeLines="50" w:afterLines="50"/>
              <w:outlineLvl w:val="0"/>
              <w:rPr>
                <w:bCs/>
                <w:color w:val="auto"/>
                <w:sz w:val="24"/>
              </w:rPr>
            </w:pPr>
            <w:r>
              <w:rPr>
                <w:bCs/>
                <w:color w:val="auto"/>
                <w:sz w:val="24"/>
              </w:rPr>
              <w:t>0.954</w:t>
            </w:r>
          </w:p>
        </w:tc>
        <w:tc>
          <w:tcPr>
            <w:tcW w:w="1026" w:type="dxa"/>
            <w:shd w:val="clear" w:color="auto" w:fill="auto"/>
          </w:tcPr>
          <w:p>
            <w:pPr>
              <w:tabs>
                <w:tab w:val="left" w:pos="0"/>
              </w:tabs>
              <w:spacing w:beforeLines="50" w:afterLines="50"/>
              <w:outlineLvl w:val="0"/>
              <w:rPr>
                <w:bCs/>
                <w:color w:val="auto"/>
                <w:sz w:val="24"/>
              </w:rPr>
            </w:pPr>
            <w:r>
              <w:rPr>
                <w:bCs/>
                <w:color w:val="auto"/>
                <w:sz w:val="24"/>
              </w:rPr>
              <w:t>1.487</w:t>
            </w:r>
          </w:p>
        </w:tc>
        <w:tc>
          <w:tcPr>
            <w:tcW w:w="1027" w:type="dxa"/>
            <w:shd w:val="clear" w:color="auto" w:fill="auto"/>
          </w:tcPr>
          <w:p>
            <w:pPr>
              <w:tabs>
                <w:tab w:val="left" w:pos="0"/>
              </w:tabs>
              <w:spacing w:beforeLines="50" w:afterLines="50"/>
              <w:outlineLvl w:val="0"/>
              <w:rPr>
                <w:bCs/>
                <w:color w:val="auto"/>
                <w:sz w:val="24"/>
              </w:rPr>
            </w:pPr>
            <w:r>
              <w:rPr>
                <w:bCs/>
                <w:color w:val="auto"/>
                <w:sz w:val="24"/>
              </w:rPr>
              <w:t>0.947</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7" w:hRule="atLeast"/>
        </w:trPr>
        <w:tc>
          <w:tcPr>
            <w:tcW w:w="1063" w:type="dxa"/>
            <w:shd w:val="clear" w:color="auto" w:fill="auto"/>
          </w:tcPr>
          <w:p>
            <w:pPr>
              <w:tabs>
                <w:tab w:val="left" w:pos="0"/>
              </w:tabs>
              <w:spacing w:beforeLines="50" w:afterLines="50"/>
              <w:outlineLvl w:val="0"/>
              <w:rPr>
                <w:bCs/>
                <w:color w:val="auto"/>
                <w:sz w:val="24"/>
              </w:rPr>
            </w:pPr>
            <w:r>
              <w:rPr>
                <w:bCs/>
                <w:color w:val="auto"/>
                <w:sz w:val="24"/>
              </w:rPr>
              <w:t>干物质%</w:t>
            </w:r>
          </w:p>
        </w:tc>
        <w:tc>
          <w:tcPr>
            <w:tcW w:w="677" w:type="dxa"/>
            <w:shd w:val="clear" w:color="auto" w:fill="auto"/>
          </w:tcPr>
          <w:p>
            <w:pPr>
              <w:tabs>
                <w:tab w:val="left" w:pos="0"/>
              </w:tabs>
              <w:spacing w:beforeLines="50" w:afterLines="50"/>
              <w:outlineLvl w:val="0"/>
              <w:rPr>
                <w:bCs/>
                <w:color w:val="auto"/>
                <w:sz w:val="24"/>
              </w:rPr>
            </w:pPr>
            <w:r>
              <w:rPr>
                <w:bCs/>
                <w:color w:val="auto"/>
                <w:sz w:val="24"/>
              </w:rPr>
              <w:t>269</w:t>
            </w:r>
          </w:p>
        </w:tc>
        <w:tc>
          <w:tcPr>
            <w:tcW w:w="1218" w:type="dxa"/>
            <w:shd w:val="clear" w:color="auto" w:fill="auto"/>
          </w:tcPr>
          <w:p>
            <w:pPr>
              <w:tabs>
                <w:tab w:val="left" w:pos="0"/>
              </w:tabs>
              <w:spacing w:beforeLines="50" w:afterLines="50"/>
              <w:outlineLvl w:val="0"/>
              <w:rPr>
                <w:bCs/>
                <w:color w:val="auto"/>
                <w:sz w:val="24"/>
              </w:rPr>
            </w:pPr>
            <w:r>
              <w:rPr>
                <w:bCs/>
                <w:color w:val="auto"/>
                <w:sz w:val="24"/>
              </w:rPr>
              <w:t>91.27</w:t>
            </w:r>
          </w:p>
        </w:tc>
        <w:tc>
          <w:tcPr>
            <w:tcW w:w="1184" w:type="dxa"/>
            <w:shd w:val="clear" w:color="auto" w:fill="auto"/>
          </w:tcPr>
          <w:p>
            <w:pPr>
              <w:tabs>
                <w:tab w:val="left" w:pos="0"/>
              </w:tabs>
              <w:spacing w:beforeLines="50" w:afterLines="50"/>
              <w:outlineLvl w:val="0"/>
              <w:rPr>
                <w:bCs/>
                <w:color w:val="auto"/>
                <w:sz w:val="24"/>
              </w:rPr>
            </w:pPr>
            <w:r>
              <w:rPr>
                <w:bCs/>
                <w:color w:val="auto"/>
                <w:sz w:val="24"/>
              </w:rPr>
              <w:t>96.25</w:t>
            </w:r>
          </w:p>
        </w:tc>
        <w:tc>
          <w:tcPr>
            <w:tcW w:w="1026" w:type="dxa"/>
            <w:shd w:val="clear" w:color="auto" w:fill="auto"/>
          </w:tcPr>
          <w:p>
            <w:pPr>
              <w:tabs>
                <w:tab w:val="left" w:pos="0"/>
              </w:tabs>
              <w:spacing w:beforeLines="50" w:afterLines="50"/>
              <w:outlineLvl w:val="0"/>
              <w:rPr>
                <w:bCs/>
                <w:color w:val="auto"/>
                <w:sz w:val="24"/>
              </w:rPr>
            </w:pPr>
            <w:r>
              <w:rPr>
                <w:bCs/>
                <w:color w:val="auto"/>
                <w:sz w:val="24"/>
              </w:rPr>
              <w:t>86.30</w:t>
            </w:r>
          </w:p>
        </w:tc>
        <w:tc>
          <w:tcPr>
            <w:tcW w:w="1026" w:type="dxa"/>
            <w:shd w:val="clear" w:color="auto" w:fill="auto"/>
          </w:tcPr>
          <w:p>
            <w:pPr>
              <w:tabs>
                <w:tab w:val="left" w:pos="0"/>
              </w:tabs>
              <w:spacing w:beforeLines="50" w:afterLines="50"/>
              <w:outlineLvl w:val="0"/>
              <w:rPr>
                <w:bCs/>
                <w:color w:val="auto"/>
                <w:sz w:val="24"/>
              </w:rPr>
            </w:pPr>
            <w:r>
              <w:rPr>
                <w:bCs/>
                <w:color w:val="auto"/>
                <w:sz w:val="24"/>
              </w:rPr>
              <w:t>0.459</w:t>
            </w:r>
          </w:p>
        </w:tc>
        <w:tc>
          <w:tcPr>
            <w:tcW w:w="1027" w:type="dxa"/>
            <w:shd w:val="clear" w:color="auto" w:fill="auto"/>
          </w:tcPr>
          <w:p>
            <w:pPr>
              <w:tabs>
                <w:tab w:val="left" w:pos="0"/>
              </w:tabs>
              <w:spacing w:beforeLines="50" w:afterLines="50"/>
              <w:outlineLvl w:val="0"/>
              <w:rPr>
                <w:bCs/>
                <w:color w:val="auto"/>
                <w:sz w:val="24"/>
              </w:rPr>
            </w:pPr>
            <w:r>
              <w:rPr>
                <w:bCs/>
                <w:color w:val="auto"/>
                <w:sz w:val="24"/>
              </w:rPr>
              <w:t>0.923</w:t>
            </w:r>
          </w:p>
        </w:tc>
        <w:tc>
          <w:tcPr>
            <w:tcW w:w="1026" w:type="dxa"/>
            <w:shd w:val="clear" w:color="auto" w:fill="auto"/>
          </w:tcPr>
          <w:p>
            <w:pPr>
              <w:tabs>
                <w:tab w:val="left" w:pos="0"/>
              </w:tabs>
              <w:spacing w:beforeLines="50" w:afterLines="50"/>
              <w:outlineLvl w:val="0"/>
              <w:rPr>
                <w:bCs/>
                <w:color w:val="auto"/>
                <w:sz w:val="24"/>
              </w:rPr>
            </w:pPr>
            <w:r>
              <w:rPr>
                <w:bCs/>
                <w:color w:val="auto"/>
                <w:sz w:val="24"/>
              </w:rPr>
              <w:t>0.476</w:t>
            </w:r>
          </w:p>
        </w:tc>
        <w:tc>
          <w:tcPr>
            <w:tcW w:w="1027" w:type="dxa"/>
            <w:shd w:val="clear" w:color="auto" w:fill="auto"/>
          </w:tcPr>
          <w:p>
            <w:pPr>
              <w:tabs>
                <w:tab w:val="left" w:pos="0"/>
              </w:tabs>
              <w:spacing w:beforeLines="50" w:afterLines="50"/>
              <w:outlineLvl w:val="0"/>
              <w:rPr>
                <w:bCs/>
                <w:color w:val="auto"/>
                <w:sz w:val="24"/>
              </w:rPr>
            </w:pPr>
            <w:r>
              <w:rPr>
                <w:bCs/>
                <w:color w:val="auto"/>
                <w:sz w:val="24"/>
              </w:rPr>
              <w:t>0.917</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9" w:hRule="atLeast"/>
        </w:trPr>
        <w:tc>
          <w:tcPr>
            <w:tcW w:w="1063" w:type="dxa"/>
            <w:shd w:val="clear" w:color="auto" w:fill="auto"/>
          </w:tcPr>
          <w:p>
            <w:pPr>
              <w:tabs>
                <w:tab w:val="left" w:pos="0"/>
              </w:tabs>
              <w:spacing w:beforeLines="50" w:afterLines="50"/>
              <w:outlineLvl w:val="0"/>
              <w:rPr>
                <w:bCs/>
                <w:color w:val="auto"/>
                <w:sz w:val="24"/>
              </w:rPr>
            </w:pPr>
            <w:r>
              <w:rPr>
                <w:bCs/>
                <w:color w:val="auto"/>
                <w:sz w:val="24"/>
              </w:rPr>
              <w:t>中性洗涤纤维%</w:t>
            </w:r>
          </w:p>
        </w:tc>
        <w:tc>
          <w:tcPr>
            <w:tcW w:w="677" w:type="dxa"/>
            <w:shd w:val="clear" w:color="auto" w:fill="auto"/>
          </w:tcPr>
          <w:p>
            <w:pPr>
              <w:tabs>
                <w:tab w:val="left" w:pos="0"/>
              </w:tabs>
              <w:spacing w:beforeLines="50" w:afterLines="50"/>
              <w:outlineLvl w:val="0"/>
              <w:rPr>
                <w:bCs/>
                <w:color w:val="auto"/>
                <w:sz w:val="24"/>
              </w:rPr>
            </w:pPr>
            <w:r>
              <w:rPr>
                <w:bCs/>
                <w:color w:val="auto"/>
                <w:sz w:val="24"/>
              </w:rPr>
              <w:t>267</w:t>
            </w:r>
          </w:p>
        </w:tc>
        <w:tc>
          <w:tcPr>
            <w:tcW w:w="1218" w:type="dxa"/>
            <w:shd w:val="clear" w:color="auto" w:fill="auto"/>
          </w:tcPr>
          <w:p>
            <w:pPr>
              <w:tabs>
                <w:tab w:val="left" w:pos="0"/>
              </w:tabs>
              <w:spacing w:beforeLines="50" w:afterLines="50"/>
              <w:outlineLvl w:val="0"/>
              <w:rPr>
                <w:bCs/>
                <w:color w:val="auto"/>
                <w:sz w:val="24"/>
              </w:rPr>
            </w:pPr>
            <w:r>
              <w:rPr>
                <w:bCs/>
                <w:color w:val="auto"/>
                <w:sz w:val="24"/>
              </w:rPr>
              <w:t>61.67</w:t>
            </w:r>
          </w:p>
        </w:tc>
        <w:tc>
          <w:tcPr>
            <w:tcW w:w="1184" w:type="dxa"/>
            <w:shd w:val="clear" w:color="auto" w:fill="auto"/>
          </w:tcPr>
          <w:p>
            <w:pPr>
              <w:tabs>
                <w:tab w:val="left" w:pos="0"/>
              </w:tabs>
              <w:spacing w:beforeLines="50" w:afterLines="50"/>
              <w:outlineLvl w:val="0"/>
              <w:rPr>
                <w:bCs/>
                <w:color w:val="auto"/>
                <w:sz w:val="24"/>
              </w:rPr>
            </w:pPr>
            <w:r>
              <w:rPr>
                <w:bCs/>
                <w:color w:val="auto"/>
                <w:sz w:val="24"/>
              </w:rPr>
              <w:t>74.82</w:t>
            </w:r>
          </w:p>
        </w:tc>
        <w:tc>
          <w:tcPr>
            <w:tcW w:w="1026" w:type="dxa"/>
            <w:shd w:val="clear" w:color="auto" w:fill="auto"/>
          </w:tcPr>
          <w:p>
            <w:pPr>
              <w:tabs>
                <w:tab w:val="left" w:pos="0"/>
              </w:tabs>
              <w:spacing w:beforeLines="50" w:afterLines="50"/>
              <w:outlineLvl w:val="0"/>
              <w:rPr>
                <w:bCs/>
                <w:color w:val="auto"/>
                <w:sz w:val="24"/>
              </w:rPr>
            </w:pPr>
            <w:r>
              <w:rPr>
                <w:bCs/>
                <w:color w:val="auto"/>
                <w:sz w:val="24"/>
              </w:rPr>
              <w:t>48.53</w:t>
            </w:r>
          </w:p>
        </w:tc>
        <w:tc>
          <w:tcPr>
            <w:tcW w:w="1026" w:type="dxa"/>
            <w:shd w:val="clear" w:color="auto" w:fill="auto"/>
          </w:tcPr>
          <w:p>
            <w:pPr>
              <w:tabs>
                <w:tab w:val="left" w:pos="0"/>
              </w:tabs>
              <w:spacing w:beforeLines="50" w:afterLines="50"/>
              <w:outlineLvl w:val="0"/>
              <w:rPr>
                <w:bCs/>
                <w:color w:val="auto"/>
                <w:sz w:val="24"/>
              </w:rPr>
            </w:pPr>
            <w:r>
              <w:rPr>
                <w:bCs/>
                <w:color w:val="auto"/>
                <w:sz w:val="24"/>
              </w:rPr>
              <w:t>2.838</w:t>
            </w:r>
          </w:p>
        </w:tc>
        <w:tc>
          <w:tcPr>
            <w:tcW w:w="1027" w:type="dxa"/>
            <w:shd w:val="clear" w:color="auto" w:fill="auto"/>
          </w:tcPr>
          <w:p>
            <w:pPr>
              <w:tabs>
                <w:tab w:val="left" w:pos="0"/>
              </w:tabs>
              <w:spacing w:beforeLines="50" w:afterLines="50"/>
              <w:outlineLvl w:val="0"/>
              <w:rPr>
                <w:bCs/>
                <w:color w:val="auto"/>
                <w:sz w:val="24"/>
              </w:rPr>
            </w:pPr>
            <w:r>
              <w:rPr>
                <w:bCs/>
                <w:color w:val="auto"/>
                <w:sz w:val="24"/>
              </w:rPr>
              <w:t>0.580</w:t>
            </w:r>
          </w:p>
        </w:tc>
        <w:tc>
          <w:tcPr>
            <w:tcW w:w="1026" w:type="dxa"/>
            <w:shd w:val="clear" w:color="auto" w:fill="auto"/>
          </w:tcPr>
          <w:p>
            <w:pPr>
              <w:tabs>
                <w:tab w:val="left" w:pos="0"/>
              </w:tabs>
              <w:spacing w:beforeLines="50" w:afterLines="50"/>
              <w:outlineLvl w:val="0"/>
              <w:rPr>
                <w:bCs/>
                <w:color w:val="auto"/>
                <w:sz w:val="24"/>
              </w:rPr>
            </w:pPr>
            <w:r>
              <w:rPr>
                <w:bCs/>
                <w:color w:val="auto"/>
                <w:sz w:val="24"/>
              </w:rPr>
              <w:t>2.989</w:t>
            </w:r>
          </w:p>
        </w:tc>
        <w:tc>
          <w:tcPr>
            <w:tcW w:w="1027" w:type="dxa"/>
            <w:shd w:val="clear" w:color="auto" w:fill="auto"/>
          </w:tcPr>
          <w:p>
            <w:pPr>
              <w:tabs>
                <w:tab w:val="left" w:pos="0"/>
              </w:tabs>
              <w:spacing w:beforeLines="50" w:afterLines="50"/>
              <w:outlineLvl w:val="0"/>
              <w:rPr>
                <w:bCs/>
                <w:color w:val="auto"/>
                <w:sz w:val="24"/>
              </w:rPr>
            </w:pPr>
            <w:r>
              <w:rPr>
                <w:bCs/>
                <w:color w:val="auto"/>
                <w:sz w:val="24"/>
              </w:rPr>
              <w:t>0.533</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1063" w:type="dxa"/>
            <w:shd w:val="clear" w:color="auto" w:fill="auto"/>
          </w:tcPr>
          <w:p>
            <w:pPr>
              <w:tabs>
                <w:tab w:val="left" w:pos="0"/>
              </w:tabs>
              <w:spacing w:beforeLines="50" w:afterLines="50"/>
              <w:outlineLvl w:val="0"/>
              <w:rPr>
                <w:bCs/>
                <w:color w:val="auto"/>
                <w:sz w:val="24"/>
              </w:rPr>
            </w:pPr>
            <w:r>
              <w:rPr>
                <w:bCs/>
                <w:color w:val="auto"/>
                <w:sz w:val="24"/>
              </w:rPr>
              <w:t>能量J/g</w:t>
            </w:r>
          </w:p>
        </w:tc>
        <w:tc>
          <w:tcPr>
            <w:tcW w:w="677" w:type="dxa"/>
            <w:shd w:val="clear" w:color="auto" w:fill="auto"/>
          </w:tcPr>
          <w:p>
            <w:pPr>
              <w:tabs>
                <w:tab w:val="left" w:pos="0"/>
              </w:tabs>
              <w:spacing w:beforeLines="50" w:afterLines="50"/>
              <w:outlineLvl w:val="0"/>
              <w:rPr>
                <w:bCs/>
                <w:color w:val="auto"/>
                <w:sz w:val="24"/>
              </w:rPr>
            </w:pPr>
            <w:r>
              <w:rPr>
                <w:bCs/>
                <w:color w:val="auto"/>
                <w:sz w:val="24"/>
              </w:rPr>
              <w:t>262</w:t>
            </w:r>
          </w:p>
        </w:tc>
        <w:tc>
          <w:tcPr>
            <w:tcW w:w="1218" w:type="dxa"/>
            <w:shd w:val="clear" w:color="auto" w:fill="auto"/>
          </w:tcPr>
          <w:p>
            <w:pPr>
              <w:tabs>
                <w:tab w:val="left" w:pos="0"/>
              </w:tabs>
              <w:spacing w:beforeLines="50" w:afterLines="50"/>
              <w:outlineLvl w:val="0"/>
              <w:rPr>
                <w:bCs/>
                <w:color w:val="auto"/>
                <w:sz w:val="24"/>
              </w:rPr>
            </w:pPr>
            <w:r>
              <w:rPr>
                <w:bCs/>
                <w:color w:val="auto"/>
                <w:sz w:val="24"/>
              </w:rPr>
              <w:t>17034.59</w:t>
            </w:r>
          </w:p>
        </w:tc>
        <w:tc>
          <w:tcPr>
            <w:tcW w:w="1184" w:type="dxa"/>
            <w:shd w:val="clear" w:color="auto" w:fill="auto"/>
          </w:tcPr>
          <w:p>
            <w:pPr>
              <w:tabs>
                <w:tab w:val="left" w:pos="0"/>
              </w:tabs>
              <w:spacing w:beforeLines="50" w:afterLines="50"/>
              <w:outlineLvl w:val="0"/>
              <w:rPr>
                <w:bCs/>
                <w:color w:val="auto"/>
                <w:sz w:val="24"/>
              </w:rPr>
            </w:pPr>
            <w:r>
              <w:rPr>
                <w:bCs/>
                <w:color w:val="auto"/>
                <w:sz w:val="24"/>
              </w:rPr>
              <w:t>24229.93</w:t>
            </w:r>
          </w:p>
        </w:tc>
        <w:tc>
          <w:tcPr>
            <w:tcW w:w="1026" w:type="dxa"/>
            <w:shd w:val="clear" w:color="auto" w:fill="auto"/>
          </w:tcPr>
          <w:p>
            <w:pPr>
              <w:tabs>
                <w:tab w:val="left" w:pos="0"/>
              </w:tabs>
              <w:spacing w:beforeLines="50" w:afterLines="50"/>
              <w:outlineLvl w:val="0"/>
              <w:rPr>
                <w:bCs/>
                <w:color w:val="auto"/>
                <w:sz w:val="24"/>
              </w:rPr>
            </w:pPr>
            <w:r>
              <w:rPr>
                <w:bCs/>
                <w:color w:val="auto"/>
                <w:sz w:val="24"/>
              </w:rPr>
              <w:t>9839.26</w:t>
            </w:r>
          </w:p>
        </w:tc>
        <w:tc>
          <w:tcPr>
            <w:tcW w:w="1026" w:type="dxa"/>
            <w:shd w:val="clear" w:color="auto" w:fill="auto"/>
          </w:tcPr>
          <w:p>
            <w:pPr>
              <w:tabs>
                <w:tab w:val="left" w:pos="0"/>
              </w:tabs>
              <w:spacing w:beforeLines="50" w:afterLines="50"/>
              <w:outlineLvl w:val="0"/>
              <w:rPr>
                <w:bCs/>
                <w:color w:val="auto"/>
                <w:sz w:val="24"/>
              </w:rPr>
            </w:pPr>
            <w:r>
              <w:rPr>
                <w:bCs/>
                <w:color w:val="auto"/>
                <w:sz w:val="24"/>
              </w:rPr>
              <w:t>1606.70</w:t>
            </w:r>
          </w:p>
        </w:tc>
        <w:tc>
          <w:tcPr>
            <w:tcW w:w="1027" w:type="dxa"/>
            <w:shd w:val="clear" w:color="auto" w:fill="auto"/>
          </w:tcPr>
          <w:p>
            <w:pPr>
              <w:tabs>
                <w:tab w:val="left" w:pos="0"/>
              </w:tabs>
              <w:spacing w:beforeLines="50" w:afterLines="50"/>
              <w:outlineLvl w:val="0"/>
              <w:rPr>
                <w:bCs/>
                <w:color w:val="auto"/>
                <w:sz w:val="24"/>
              </w:rPr>
            </w:pPr>
            <w:r>
              <w:rPr>
                <w:bCs/>
                <w:color w:val="auto"/>
                <w:sz w:val="24"/>
              </w:rPr>
              <w:t>0.551</w:t>
            </w:r>
          </w:p>
        </w:tc>
        <w:tc>
          <w:tcPr>
            <w:tcW w:w="1026" w:type="dxa"/>
            <w:shd w:val="clear" w:color="auto" w:fill="auto"/>
          </w:tcPr>
          <w:p>
            <w:pPr>
              <w:tabs>
                <w:tab w:val="left" w:pos="0"/>
              </w:tabs>
              <w:spacing w:beforeLines="50" w:afterLines="50"/>
              <w:outlineLvl w:val="0"/>
              <w:rPr>
                <w:bCs/>
                <w:color w:val="auto"/>
                <w:sz w:val="24"/>
              </w:rPr>
            </w:pPr>
            <w:r>
              <w:rPr>
                <w:bCs/>
                <w:color w:val="auto"/>
                <w:sz w:val="24"/>
              </w:rPr>
              <w:t>1682.17</w:t>
            </w:r>
          </w:p>
        </w:tc>
        <w:tc>
          <w:tcPr>
            <w:tcW w:w="1027" w:type="dxa"/>
            <w:shd w:val="clear" w:color="auto" w:fill="auto"/>
          </w:tcPr>
          <w:p>
            <w:pPr>
              <w:tabs>
                <w:tab w:val="left" w:pos="0"/>
              </w:tabs>
              <w:spacing w:beforeLines="50" w:afterLines="50"/>
              <w:outlineLvl w:val="0"/>
              <w:rPr>
                <w:bCs/>
                <w:color w:val="auto"/>
                <w:sz w:val="24"/>
              </w:rPr>
            </w:pPr>
            <w:r>
              <w:rPr>
                <w:bCs/>
                <w:color w:val="auto"/>
                <w:sz w:val="24"/>
              </w:rPr>
              <w:t>0.506</w:t>
            </w:r>
          </w:p>
        </w:tc>
      </w:tr>
    </w:tbl>
    <w:p>
      <w:pPr>
        <w:spacing w:before="105" w:after="105"/>
        <w:ind w:firstLine="640" w:firstLineChars="200"/>
        <w:jc w:val="left"/>
        <w:rPr>
          <w:rFonts w:hint="eastAsia" w:eastAsia="仿宋_GB2312"/>
          <w:color w:val="auto"/>
          <w:sz w:val="32"/>
          <w:szCs w:val="32"/>
        </w:rPr>
      </w:pPr>
      <w:r>
        <w:rPr>
          <w:rFonts w:hint="eastAsia" w:eastAsia="仿宋_GB2312"/>
          <w:color w:val="auto"/>
          <w:sz w:val="32"/>
          <w:szCs w:val="32"/>
        </w:rPr>
        <w:t>此外，项目组还以围产期母</w:t>
      </w:r>
      <w:bookmarkStart w:id="1" w:name="_GoBack"/>
      <w:bookmarkEnd w:id="1"/>
      <w:r>
        <w:rPr>
          <w:rFonts w:hint="eastAsia" w:eastAsia="仿宋_GB2312"/>
          <w:color w:val="auto"/>
          <w:sz w:val="32"/>
          <w:szCs w:val="32"/>
        </w:rPr>
        <w:t>牛为试验对象，随机分为3组，分别饲喂16.5%、17.5%、18.5%三种蛋白水平的日粮。结果表明，与17.5%蛋白水平组相比，16.5%蛋白水平组3.5%标准乳产量和饲料转化率分别降低1.67%和14.81%，18.5%蛋白水平组分别降低29.97%和21.16%；18.5%蛋白水平组乳糖含量显著低于其他组；奶水牛产后第15、30天各组的促卵泡素、孕酮、黄体生成素、雌激素含量差异不显著。以上结果提示，在该试验饲粮结构下，饲粮粗蛋白水平为17.5%时更适宜围产期奶水牛泌乳和繁殖营养需要。</w:t>
      </w:r>
    </w:p>
    <w:p>
      <w:pPr>
        <w:rPr>
          <w:rFonts w:eastAsia="楷体_GB2312"/>
          <w:b/>
          <w:bCs/>
          <w:color w:val="auto"/>
          <w:sz w:val="32"/>
          <w:szCs w:val="32"/>
        </w:rPr>
      </w:pPr>
      <w:r>
        <w:rPr>
          <w:rFonts w:hint="eastAsia" w:eastAsia="楷体_GB2312"/>
          <w:b/>
          <w:bCs/>
          <w:color w:val="auto"/>
          <w:sz w:val="32"/>
          <w:szCs w:val="32"/>
          <w:lang w:val="en-US" w:eastAsia="zh-CN"/>
        </w:rPr>
        <w:t>2、</w:t>
      </w:r>
      <w:r>
        <w:rPr>
          <w:rFonts w:hint="eastAsia" w:eastAsia="楷体_GB2312"/>
          <w:b/>
          <w:bCs/>
          <w:color w:val="auto"/>
          <w:sz w:val="32"/>
          <w:szCs w:val="32"/>
        </w:rPr>
        <w:t>饲养管理</w:t>
      </w:r>
    </w:p>
    <w:p>
      <w:pPr>
        <w:spacing w:before="105" w:after="105"/>
        <w:ind w:firstLine="640" w:firstLineChars="200"/>
        <w:jc w:val="left"/>
        <w:rPr>
          <w:rFonts w:hint="eastAsia" w:eastAsia="仿宋_GB2312"/>
          <w:color w:val="auto"/>
          <w:sz w:val="32"/>
          <w:szCs w:val="32"/>
        </w:rPr>
      </w:pPr>
      <w:r>
        <w:rPr>
          <w:rFonts w:hint="eastAsia" w:eastAsia="仿宋_GB2312"/>
          <w:color w:val="auto"/>
          <w:sz w:val="32"/>
          <w:szCs w:val="32"/>
        </w:rPr>
        <w:t>对泌乳期早期和泌乳期的管理主要依据《中国水牛科学》（章纯熙，2000）和《水牛安全高效养殖综合技术》（广西壮族自治区水牛研究所，2021）、《水牛健康养殖环境手册》（杨承剑，2021）等专著和广西壮族自治区水牛研究所水牛养殖基地长期水牛养殖实践经验确定，饲料具体饲喂剂量则依据水牛不同生理阶段营养需要、实际测定的饲料原料营养价值计算得出并结合生产实际情况最终确定。</w:t>
      </w:r>
    </w:p>
    <w:p>
      <w:pPr>
        <w:overflowPunct w:val="0"/>
        <w:topLinePunct/>
        <w:spacing w:line="560" w:lineRule="exact"/>
        <w:ind w:firstLine="640" w:firstLineChars="200"/>
        <w:rPr>
          <w:rFonts w:eastAsia="黑体"/>
          <w:bCs/>
          <w:color w:val="auto"/>
          <w:sz w:val="32"/>
          <w:szCs w:val="32"/>
        </w:rPr>
      </w:pPr>
      <w:r>
        <w:rPr>
          <w:rFonts w:hint="eastAsia" w:eastAsia="黑体"/>
          <w:bCs/>
          <w:color w:val="auto"/>
          <w:sz w:val="32"/>
          <w:szCs w:val="32"/>
        </w:rPr>
        <w:t>六、重大意见分歧的处理依据和结果</w:t>
      </w:r>
    </w:p>
    <w:p>
      <w:pPr>
        <w:overflowPunct w:val="0"/>
        <w:topLinePunct/>
        <w:spacing w:line="560" w:lineRule="exact"/>
        <w:ind w:firstLine="640"/>
        <w:rPr>
          <w:rFonts w:eastAsia="仿宋_GB2312"/>
          <w:color w:val="000000"/>
          <w:sz w:val="32"/>
          <w:szCs w:val="32"/>
        </w:rPr>
      </w:pPr>
      <w:r>
        <w:rPr>
          <w:rFonts w:hint="eastAsia" w:eastAsia="仿宋_GB2312"/>
          <w:color w:val="auto"/>
          <w:sz w:val="32"/>
          <w:szCs w:val="32"/>
        </w:rPr>
        <w:t>本标准研制过程中无重大分歧意见</w:t>
      </w:r>
      <w:r>
        <w:rPr>
          <w:rFonts w:hint="eastAsia" w:eastAsia="仿宋_GB2312"/>
          <w:color w:val="000000"/>
          <w:sz w:val="32"/>
          <w:szCs w:val="32"/>
        </w:rPr>
        <w:t>。</w:t>
      </w:r>
    </w:p>
    <w:p>
      <w:pPr>
        <w:overflowPunct w:val="0"/>
        <w:topLinePunct/>
        <w:spacing w:line="560" w:lineRule="exact"/>
        <w:ind w:firstLine="640" w:firstLineChars="200"/>
        <w:rPr>
          <w:rFonts w:eastAsia="黑体"/>
          <w:bCs/>
          <w:sz w:val="32"/>
          <w:szCs w:val="32"/>
        </w:rPr>
      </w:pPr>
      <w:r>
        <w:rPr>
          <w:rFonts w:hint="eastAsia" w:eastAsia="黑体"/>
          <w:bCs/>
          <w:sz w:val="32"/>
          <w:szCs w:val="32"/>
        </w:rPr>
        <w:t>七、实施标准的措施</w:t>
      </w:r>
    </w:p>
    <w:p>
      <w:pPr>
        <w:spacing w:line="560" w:lineRule="exact"/>
        <w:ind w:firstLine="640" w:firstLineChars="200"/>
        <w:rPr>
          <w:rFonts w:eastAsia="楷体_GB2312"/>
          <w:color w:val="000000"/>
          <w:sz w:val="32"/>
          <w:szCs w:val="32"/>
        </w:rPr>
      </w:pPr>
      <w:r>
        <w:rPr>
          <w:rFonts w:hint="eastAsia" w:eastAsia="楷体_GB2312"/>
          <w:color w:val="000000"/>
          <w:sz w:val="32"/>
          <w:szCs w:val="32"/>
        </w:rPr>
        <w:t>（一）标准报批发布后，成立标准宣贯工作组</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本标准发布后，成立以研究员杨承剑、助理研究员谢华德等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pPr>
        <w:spacing w:line="560" w:lineRule="exact"/>
        <w:ind w:firstLine="640" w:firstLineChars="200"/>
        <w:rPr>
          <w:rFonts w:eastAsia="楷体_GB2312"/>
          <w:color w:val="000000"/>
          <w:sz w:val="32"/>
          <w:szCs w:val="32"/>
        </w:rPr>
      </w:pPr>
      <w:r>
        <w:rPr>
          <w:rFonts w:hint="eastAsia" w:eastAsia="楷体_GB2312"/>
          <w:color w:val="000000"/>
          <w:sz w:val="32"/>
          <w:szCs w:val="32"/>
        </w:rPr>
        <w:t>（二）组织开展标准宣贯培训</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标准发布实施后，标准宣贯工作小组制作标准解读宣贯培训PPT课件和标准核心技术明白书，并按标准宣贯培训计划深入广西各个城市开展标准宣贯培训，对标准进行逐条解读，让技术</w:t>
      </w:r>
      <w:r>
        <w:rPr>
          <w:rFonts w:eastAsia="仿宋_GB2312"/>
          <w:color w:val="000000"/>
          <w:sz w:val="32"/>
          <w:szCs w:val="32"/>
        </w:rPr>
        <w:t>人员</w:t>
      </w:r>
      <w:r>
        <w:rPr>
          <w:rFonts w:hint="eastAsia" w:eastAsia="仿宋_GB2312"/>
          <w:color w:val="000000"/>
          <w:sz w:val="32"/>
          <w:szCs w:val="32"/>
        </w:rPr>
        <w:t>掌握技术内容，助力标准实施落地，推动广西泌乳期奶水牛饲养管理技术规范化发</w:t>
      </w:r>
      <w:r>
        <w:rPr>
          <w:rFonts w:hint="eastAsia" w:eastAsia="仿宋_GB2312"/>
          <w:color w:val="000000"/>
          <w:sz w:val="32"/>
          <w:szCs w:val="32"/>
        </w:rPr>
        <w:tab/>
      </w:r>
      <w:r>
        <w:rPr>
          <w:rFonts w:hint="eastAsia" w:eastAsia="仿宋_GB2312"/>
          <w:color w:val="000000"/>
          <w:sz w:val="32"/>
          <w:szCs w:val="32"/>
        </w:rPr>
        <w:t>展。</w:t>
      </w:r>
    </w:p>
    <w:p>
      <w:pPr>
        <w:spacing w:line="560" w:lineRule="exact"/>
        <w:ind w:firstLine="640" w:firstLineChars="200"/>
        <w:rPr>
          <w:rFonts w:eastAsia="楷体_GB2312"/>
          <w:color w:val="000000"/>
          <w:sz w:val="32"/>
          <w:szCs w:val="32"/>
        </w:rPr>
      </w:pPr>
      <w:r>
        <w:rPr>
          <w:rFonts w:hint="eastAsia" w:eastAsia="楷体_GB2312"/>
          <w:color w:val="000000"/>
          <w:sz w:val="32"/>
          <w:szCs w:val="32"/>
        </w:rPr>
        <w:t>（三）开展标准实施交流会，收集标准实施反馈信息</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标准起草小组深入广西各市召开标准实施交流会，听取标准实施过程中存在的问题并做好记录和解答，对存在的问题组织专家团队进行研讨，为标准的复审修订做准备。</w:t>
      </w:r>
    </w:p>
    <w:p>
      <w:pPr>
        <w:spacing w:line="560" w:lineRule="exact"/>
        <w:ind w:firstLine="640" w:firstLineChars="200"/>
        <w:rPr>
          <w:rFonts w:eastAsia="楷体_GB2312"/>
          <w:color w:val="000000"/>
          <w:sz w:val="32"/>
          <w:szCs w:val="32"/>
        </w:rPr>
      </w:pPr>
      <w:r>
        <w:rPr>
          <w:rFonts w:hint="eastAsia" w:eastAsia="楷体_GB2312"/>
          <w:color w:val="000000"/>
          <w:sz w:val="32"/>
          <w:szCs w:val="32"/>
        </w:rPr>
        <w:t>（四）开展标准实施效果评估</w:t>
      </w:r>
    </w:p>
    <w:p>
      <w:pPr>
        <w:spacing w:line="560" w:lineRule="exact"/>
        <w:ind w:firstLine="640" w:firstLineChars="200"/>
        <w:rPr>
          <w:rFonts w:ascii="仿宋" w:hAnsi="仿宋" w:eastAsia="仿宋"/>
          <w:sz w:val="32"/>
          <w:szCs w:val="32"/>
        </w:rPr>
      </w:pPr>
      <w:r>
        <w:rPr>
          <w:rFonts w:hint="eastAsia" w:eastAsia="仿宋_GB2312"/>
          <w:color w:val="000000"/>
          <w:sz w:val="32"/>
          <w:szCs w:val="32"/>
        </w:rPr>
        <w:t>标准实施满2年后，由标准宣贯工作组每年采取网络调查、问卷调查、实地调研、召开座谈会或论证会、专家咨询等方式开展标准实施效果评估，</w:t>
      </w:r>
      <w:r>
        <w:rPr>
          <w:rFonts w:hint="eastAsia" w:eastAsia="仿宋_GB2312"/>
          <w:sz w:val="32"/>
          <w:szCs w:val="32"/>
        </w:rPr>
        <w:t>并按</w:t>
      </w:r>
      <w:r>
        <w:rPr>
          <w:rFonts w:eastAsia="仿宋_GB2312"/>
          <w:sz w:val="32"/>
          <w:szCs w:val="32"/>
        </w:rPr>
        <w:t>年发</w:t>
      </w:r>
      <w:r>
        <w:rPr>
          <w:rFonts w:hint="eastAsia" w:eastAsia="仿宋_GB2312"/>
          <w:sz w:val="32"/>
          <w:szCs w:val="32"/>
        </w:rPr>
        <w:t>形</w:t>
      </w:r>
      <w:r>
        <w:rPr>
          <w:rFonts w:hint="eastAsia" w:eastAsia="仿宋_GB2312"/>
          <w:color w:val="000000"/>
          <w:sz w:val="32"/>
          <w:szCs w:val="32"/>
        </w:rPr>
        <w:t>成标准实施效果评估报告，为标准的复审修订做准备。</w:t>
      </w:r>
    </w:p>
    <w:p>
      <w:pPr>
        <w:overflowPunct w:val="0"/>
        <w:topLinePunct/>
        <w:spacing w:line="560" w:lineRule="exact"/>
        <w:ind w:firstLine="640" w:firstLineChars="200"/>
        <w:rPr>
          <w:rFonts w:eastAsia="黑体"/>
          <w:bCs/>
          <w:sz w:val="32"/>
          <w:szCs w:val="32"/>
        </w:rPr>
      </w:pPr>
      <w:r>
        <w:rPr>
          <w:rFonts w:hint="eastAsia" w:eastAsia="黑体"/>
          <w:bCs/>
          <w:sz w:val="32"/>
          <w:szCs w:val="32"/>
        </w:rPr>
        <w:t>八、其他应当说明的事项</w:t>
      </w:r>
    </w:p>
    <w:p>
      <w:pPr>
        <w:overflowPunct w:val="0"/>
        <w:topLinePunct/>
        <w:spacing w:line="560" w:lineRule="exact"/>
        <w:ind w:firstLine="640"/>
        <w:rPr>
          <w:rFonts w:eastAsia="仿宋_GB2312"/>
          <w:color w:val="000000"/>
          <w:sz w:val="32"/>
          <w:szCs w:val="32"/>
        </w:rPr>
      </w:pPr>
      <w:r>
        <w:rPr>
          <w:rFonts w:hint="eastAsia" w:eastAsia="仿宋_GB2312"/>
          <w:color w:val="000000"/>
          <w:sz w:val="32"/>
          <w:szCs w:val="32"/>
        </w:rPr>
        <w:t>无。</w:t>
      </w:r>
    </w:p>
    <w:p>
      <w:pPr>
        <w:pStyle w:val="20"/>
      </w:pPr>
    </w:p>
    <w:p>
      <w:pPr>
        <w:overflowPunct w:val="0"/>
        <w:topLinePunct/>
        <w:spacing w:line="560" w:lineRule="exact"/>
        <w:ind w:left="840" w:leftChars="400" w:firstLine="640"/>
        <w:jc w:val="center"/>
        <w:rPr>
          <w:rFonts w:eastAsia="仿宋_GB2312"/>
          <w:color w:val="000000"/>
          <w:sz w:val="32"/>
          <w:szCs w:val="32"/>
        </w:rPr>
      </w:pPr>
      <w:r>
        <w:rPr>
          <w:rFonts w:hint="eastAsia" w:eastAsia="仿宋_GB2312"/>
          <w:color w:val="000000"/>
          <w:sz w:val="32"/>
          <w:szCs w:val="32"/>
        </w:rPr>
        <w:t>广西地方标准《泌乳期奶水牛饲养管理技术规程》</w:t>
      </w:r>
    </w:p>
    <w:p>
      <w:pPr>
        <w:overflowPunct w:val="0"/>
        <w:topLinePunct/>
        <w:spacing w:line="560" w:lineRule="exact"/>
        <w:ind w:left="840" w:leftChars="400" w:firstLine="640"/>
        <w:jc w:val="center"/>
        <w:rPr>
          <w:rFonts w:eastAsia="仿宋_GB2312"/>
          <w:color w:val="000000"/>
          <w:sz w:val="32"/>
          <w:szCs w:val="32"/>
        </w:rPr>
      </w:pPr>
      <w:r>
        <w:rPr>
          <w:rFonts w:hint="eastAsia" w:eastAsia="仿宋_GB2312"/>
          <w:color w:val="000000"/>
          <w:sz w:val="32"/>
          <w:szCs w:val="32"/>
        </w:rPr>
        <w:t>标准编制工作组</w:t>
      </w:r>
    </w:p>
    <w:p>
      <w:pPr>
        <w:overflowPunct w:val="0"/>
        <w:topLinePunct/>
        <w:spacing w:line="560" w:lineRule="exact"/>
        <w:ind w:left="840" w:leftChars="400" w:firstLine="640"/>
        <w:jc w:val="center"/>
        <w:rPr>
          <w:rFonts w:eastAsia="仿宋_GB2312"/>
          <w:color w:val="000000"/>
          <w:sz w:val="32"/>
          <w:szCs w:val="32"/>
        </w:rPr>
      </w:pPr>
      <w:r>
        <w:rPr>
          <w:rFonts w:hint="eastAsia" w:eastAsia="仿宋_GB2312"/>
          <w:color w:val="000000"/>
          <w:sz w:val="32"/>
          <w:szCs w:val="32"/>
        </w:rPr>
        <w:t>202</w:t>
      </w:r>
      <w:r>
        <w:rPr>
          <w:rFonts w:eastAsia="仿宋_GB2312"/>
          <w:color w:val="000000"/>
          <w:sz w:val="32"/>
          <w:szCs w:val="32"/>
        </w:rPr>
        <w:t>3</w:t>
      </w:r>
      <w:r>
        <w:rPr>
          <w:rFonts w:hint="eastAsia" w:eastAsia="仿宋_GB2312"/>
          <w:color w:val="000000"/>
          <w:sz w:val="32"/>
          <w:szCs w:val="32"/>
        </w:rPr>
        <w:t>年</w:t>
      </w:r>
      <w:r>
        <w:rPr>
          <w:rFonts w:hint="eastAsia" w:eastAsia="仿宋_GB2312"/>
          <w:color w:val="000000"/>
          <w:sz w:val="32"/>
          <w:szCs w:val="32"/>
          <w:lang w:val="en-US" w:eastAsia="zh-CN"/>
        </w:rPr>
        <w:t>10</w:t>
      </w:r>
      <w:r>
        <w:rPr>
          <w:rFonts w:hint="eastAsia" w:eastAsia="仿宋_GB2312"/>
          <w:color w:val="000000"/>
          <w:sz w:val="32"/>
          <w:szCs w:val="32"/>
        </w:rPr>
        <w:t>月</w:t>
      </w:r>
      <w:r>
        <w:rPr>
          <w:rFonts w:eastAsia="仿宋_GB2312"/>
          <w:color w:val="000000"/>
          <w:sz w:val="32"/>
          <w:szCs w:val="32"/>
        </w:rPr>
        <w:t>2</w:t>
      </w:r>
      <w:r>
        <w:rPr>
          <w:rFonts w:hint="eastAsia" w:eastAsia="仿宋_GB2312"/>
          <w:color w:val="000000"/>
          <w:sz w:val="32"/>
          <w:szCs w:val="32"/>
        </w:rPr>
        <w:t>1日</w:t>
      </w:r>
    </w:p>
    <w:sectPr>
      <w:footerReference r:id="rId3" w:type="default"/>
      <w:pgSz w:w="11906" w:h="16838"/>
      <w:pgMar w:top="1474"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941A4"/>
    <w:multiLevelType w:val="singleLevel"/>
    <w:tmpl w:val="A0F941A4"/>
    <w:lvl w:ilvl="0" w:tentative="0">
      <w:start w:val="2"/>
      <w:numFmt w:val="chineseCounting"/>
      <w:suff w:val="nothing"/>
      <w:lvlText w:val="（%1）"/>
      <w:lvlJc w:val="left"/>
      <w:rPr>
        <w:rFonts w:hint="eastAsia"/>
      </w:rPr>
    </w:lvl>
  </w:abstractNum>
  <w:abstractNum w:abstractNumId="1">
    <w:nsid w:val="10553249"/>
    <w:multiLevelType w:val="multilevel"/>
    <w:tmpl w:val="10553249"/>
    <w:lvl w:ilvl="0" w:tentative="0">
      <w:start w:val="1"/>
      <w:numFmt w:val="chineseCountingThousand"/>
      <w:lvlText w:val="%1、"/>
      <w:lvlJc w:val="left"/>
      <w:pPr>
        <w:ind w:left="567" w:hanging="425"/>
      </w:pPr>
      <w:rPr>
        <w:rFonts w:hint="eastAsia"/>
        <w:lang w:val="en-US"/>
      </w:rPr>
    </w:lvl>
    <w:lvl w:ilvl="1" w:tentative="0">
      <w:start w:val="1"/>
      <w:numFmt w:val="decimal"/>
      <w:pStyle w:val="2"/>
      <w:suff w:val="space"/>
      <w:lvlText w:val="%1.%2"/>
      <w:lvlJc w:val="left"/>
      <w:pPr>
        <w:ind w:left="-426" w:hanging="567"/>
      </w:pPr>
      <w:rPr>
        <w:rFonts w:hint="eastAsia"/>
        <w:b w:val="0"/>
        <w:bCs w:val="0"/>
        <w:i w:val="0"/>
        <w:iCs w:val="0"/>
        <w:caps w:val="0"/>
        <w:smallCaps w:val="0"/>
        <w:strike w:val="0"/>
        <w:dstrike w:val="0"/>
        <w:vanish w:val="0"/>
        <w:color w:val="000000"/>
        <w:spacing w:val="0"/>
        <w:position w:val="0"/>
        <w:u w:val="none"/>
        <w:vertAlign w:val="baseline"/>
      </w:rPr>
    </w:lvl>
    <w:lvl w:ilvl="2" w:tentative="0">
      <w:start w:val="1"/>
      <w:numFmt w:val="decimal"/>
      <w:suff w:val="space"/>
      <w:lvlText w:val="%1.%2.%3"/>
      <w:lvlJc w:val="left"/>
      <w:pPr>
        <w:ind w:left="425" w:hanging="567"/>
      </w:pPr>
      <w:rPr>
        <w:rFonts w:hint="eastAsia"/>
        <w:b w:val="0"/>
        <w:bCs w:val="0"/>
        <w:i w:val="0"/>
        <w:iCs w:val="0"/>
        <w:caps w:val="0"/>
        <w:smallCaps w:val="0"/>
        <w:strike w:val="0"/>
        <w:dstrike w:val="0"/>
        <w:vanish w:val="0"/>
        <w:color w:val="000000"/>
        <w:spacing w:val="0"/>
        <w:kern w:val="0"/>
        <w:position w:val="0"/>
        <w:u w:val="none"/>
        <w:vertAlign w:val="baseline"/>
      </w:rPr>
    </w:lvl>
    <w:lvl w:ilvl="3" w:tentative="0">
      <w:start w:val="1"/>
      <w:numFmt w:val="decimal"/>
      <w:lvlText w:val="%1.%2.%3.%4"/>
      <w:lvlJc w:val="left"/>
      <w:pPr>
        <w:ind w:left="991" w:hanging="708"/>
      </w:pPr>
      <w:rPr>
        <w:rFonts w:hint="eastAsia"/>
      </w:rPr>
    </w:lvl>
    <w:lvl w:ilvl="4" w:tentative="0">
      <w:start w:val="1"/>
      <w:numFmt w:val="decimal"/>
      <w:lvlText w:val="%1.%2.%3.%4.%5"/>
      <w:lvlJc w:val="left"/>
      <w:pPr>
        <w:ind w:left="1558" w:hanging="850"/>
      </w:pPr>
      <w:rPr>
        <w:rFonts w:hint="eastAsia"/>
      </w:rPr>
    </w:lvl>
    <w:lvl w:ilvl="5" w:tentative="0">
      <w:start w:val="1"/>
      <w:numFmt w:val="decimal"/>
      <w:lvlText w:val="%1.%2.%3.%4.%5.%6"/>
      <w:lvlJc w:val="left"/>
      <w:pPr>
        <w:ind w:left="2267" w:hanging="1134"/>
      </w:pPr>
      <w:rPr>
        <w:rFonts w:hint="eastAsia"/>
      </w:rPr>
    </w:lvl>
    <w:lvl w:ilvl="6" w:tentative="0">
      <w:start w:val="1"/>
      <w:numFmt w:val="decimal"/>
      <w:lvlText w:val="%1.%2.%3.%4.%5.%6.%7"/>
      <w:lvlJc w:val="left"/>
      <w:pPr>
        <w:ind w:left="2834" w:hanging="1276"/>
      </w:pPr>
      <w:rPr>
        <w:rFonts w:hint="eastAsia"/>
      </w:rPr>
    </w:lvl>
    <w:lvl w:ilvl="7" w:tentative="0">
      <w:start w:val="1"/>
      <w:numFmt w:val="decimal"/>
      <w:lvlText w:val="%1.%2.%3.%4.%5.%6.%7.%8"/>
      <w:lvlJc w:val="left"/>
      <w:pPr>
        <w:ind w:left="3401" w:hanging="1418"/>
      </w:pPr>
      <w:rPr>
        <w:rFonts w:hint="eastAsia"/>
      </w:rPr>
    </w:lvl>
    <w:lvl w:ilvl="8" w:tentative="0">
      <w:start w:val="1"/>
      <w:numFmt w:val="decimal"/>
      <w:lvlText w:val="%1.%2.%3.%4.%5.%6.%7.%8.%9"/>
      <w:lvlJc w:val="left"/>
      <w:pPr>
        <w:ind w:left="4109" w:hanging="1700"/>
      </w:pPr>
      <w:rPr>
        <w:rFonts w:hint="eastAsia"/>
      </w:rPr>
    </w:lvl>
  </w:abstractNum>
  <w:abstractNum w:abstractNumId="2">
    <w:nsid w:val="2C5917C3"/>
    <w:multiLevelType w:val="multilevel"/>
    <w:tmpl w:val="2C5917C3"/>
    <w:lvl w:ilvl="0" w:tentative="0">
      <w:start w:val="1"/>
      <w:numFmt w:val="none"/>
      <w:pStyle w:val="25"/>
      <w:lvlText w:val="%1——"/>
      <w:lvlJc w:val="left"/>
      <w:pPr>
        <w:tabs>
          <w:tab w:val="left" w:pos="851"/>
        </w:tabs>
        <w:ind w:left="851" w:hanging="426"/>
      </w:pPr>
      <w:rPr>
        <w:rFonts w:hint="eastAsia" w:ascii="宋体" w:hAnsi="Times New Roman" w:eastAsia="宋体"/>
        <w:b w:val="0"/>
        <w:i w:val="0"/>
        <w:sz w:val="21"/>
      </w:rPr>
    </w:lvl>
    <w:lvl w:ilvl="1" w:tentative="0">
      <w:start w:val="1"/>
      <w:numFmt w:val="none"/>
      <w:lvlText w:val=""/>
      <w:lvlJc w:val="left"/>
      <w:pPr>
        <w:ind w:left="851" w:hanging="431"/>
      </w:pPr>
      <w:rPr>
        <w:rFonts w:hint="default" w:ascii="Symbol" w:hAnsi="Symbol"/>
        <w:sz w:val="21"/>
      </w:rPr>
    </w:lvl>
    <w:lvl w:ilvl="2" w:tentative="0">
      <w:start w:val="1"/>
      <w:numFmt w:val="bullet"/>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OWNhMGUyYzc2MTI5ZWY2NzM4MTVkMDAwODg0YzMifQ=="/>
  </w:docVars>
  <w:rsids>
    <w:rsidRoot w:val="000D75AA"/>
    <w:rsid w:val="000005C3"/>
    <w:rsid w:val="00010C98"/>
    <w:rsid w:val="00011247"/>
    <w:rsid w:val="00012C41"/>
    <w:rsid w:val="00013FB8"/>
    <w:rsid w:val="0001626B"/>
    <w:rsid w:val="00025EED"/>
    <w:rsid w:val="00031861"/>
    <w:rsid w:val="00032FB7"/>
    <w:rsid w:val="00034070"/>
    <w:rsid w:val="0004156E"/>
    <w:rsid w:val="000502A9"/>
    <w:rsid w:val="00053B57"/>
    <w:rsid w:val="00053DB2"/>
    <w:rsid w:val="0005482E"/>
    <w:rsid w:val="000609B5"/>
    <w:rsid w:val="00060A42"/>
    <w:rsid w:val="00064755"/>
    <w:rsid w:val="0006510E"/>
    <w:rsid w:val="00070907"/>
    <w:rsid w:val="0007162F"/>
    <w:rsid w:val="00074386"/>
    <w:rsid w:val="000753E7"/>
    <w:rsid w:val="00076297"/>
    <w:rsid w:val="000803E6"/>
    <w:rsid w:val="00082F22"/>
    <w:rsid w:val="00083687"/>
    <w:rsid w:val="00083753"/>
    <w:rsid w:val="0008386C"/>
    <w:rsid w:val="000845AC"/>
    <w:rsid w:val="00084DBB"/>
    <w:rsid w:val="00084F41"/>
    <w:rsid w:val="000912B4"/>
    <w:rsid w:val="000918C2"/>
    <w:rsid w:val="00092C80"/>
    <w:rsid w:val="00093BD9"/>
    <w:rsid w:val="000A319A"/>
    <w:rsid w:val="000A5B9A"/>
    <w:rsid w:val="000A7235"/>
    <w:rsid w:val="000A7A5C"/>
    <w:rsid w:val="000B1866"/>
    <w:rsid w:val="000B6AF6"/>
    <w:rsid w:val="000B7BD6"/>
    <w:rsid w:val="000D1C49"/>
    <w:rsid w:val="000D598D"/>
    <w:rsid w:val="000D75AA"/>
    <w:rsid w:val="000E0AEB"/>
    <w:rsid w:val="000E67E5"/>
    <w:rsid w:val="000F01AA"/>
    <w:rsid w:val="000F2B3F"/>
    <w:rsid w:val="001012B9"/>
    <w:rsid w:val="001025BA"/>
    <w:rsid w:val="001059B0"/>
    <w:rsid w:val="001060D9"/>
    <w:rsid w:val="0011030A"/>
    <w:rsid w:val="001109B6"/>
    <w:rsid w:val="00112DFA"/>
    <w:rsid w:val="00114C18"/>
    <w:rsid w:val="00117C4B"/>
    <w:rsid w:val="00121B90"/>
    <w:rsid w:val="001233A4"/>
    <w:rsid w:val="0012445C"/>
    <w:rsid w:val="00125184"/>
    <w:rsid w:val="00126830"/>
    <w:rsid w:val="001270FB"/>
    <w:rsid w:val="00130E97"/>
    <w:rsid w:val="00131A59"/>
    <w:rsid w:val="0013388B"/>
    <w:rsid w:val="00133C5C"/>
    <w:rsid w:val="001346D7"/>
    <w:rsid w:val="00135365"/>
    <w:rsid w:val="00136457"/>
    <w:rsid w:val="001375B1"/>
    <w:rsid w:val="001404BA"/>
    <w:rsid w:val="00143888"/>
    <w:rsid w:val="00143B10"/>
    <w:rsid w:val="001449EB"/>
    <w:rsid w:val="00151964"/>
    <w:rsid w:val="00154275"/>
    <w:rsid w:val="00154C2C"/>
    <w:rsid w:val="00165930"/>
    <w:rsid w:val="00165D3D"/>
    <w:rsid w:val="0017011C"/>
    <w:rsid w:val="001705A3"/>
    <w:rsid w:val="001706FF"/>
    <w:rsid w:val="001729FA"/>
    <w:rsid w:val="00173920"/>
    <w:rsid w:val="001749B8"/>
    <w:rsid w:val="0017546A"/>
    <w:rsid w:val="00177BD7"/>
    <w:rsid w:val="00180F24"/>
    <w:rsid w:val="00185FEC"/>
    <w:rsid w:val="00192315"/>
    <w:rsid w:val="00194055"/>
    <w:rsid w:val="00197090"/>
    <w:rsid w:val="00197970"/>
    <w:rsid w:val="001A2DF3"/>
    <w:rsid w:val="001A3434"/>
    <w:rsid w:val="001A6B8C"/>
    <w:rsid w:val="001A6D67"/>
    <w:rsid w:val="001B19E1"/>
    <w:rsid w:val="001B1BB4"/>
    <w:rsid w:val="001B67D2"/>
    <w:rsid w:val="001B6A54"/>
    <w:rsid w:val="001C0D72"/>
    <w:rsid w:val="001C4654"/>
    <w:rsid w:val="001D1A91"/>
    <w:rsid w:val="001D1C18"/>
    <w:rsid w:val="001D2BE8"/>
    <w:rsid w:val="001D449B"/>
    <w:rsid w:val="001E0C0A"/>
    <w:rsid w:val="001E1BC1"/>
    <w:rsid w:val="001F27B5"/>
    <w:rsid w:val="001F5476"/>
    <w:rsid w:val="001F634E"/>
    <w:rsid w:val="0021187C"/>
    <w:rsid w:val="00211F24"/>
    <w:rsid w:val="00215DF6"/>
    <w:rsid w:val="0021785E"/>
    <w:rsid w:val="00217D02"/>
    <w:rsid w:val="002212FA"/>
    <w:rsid w:val="00222463"/>
    <w:rsid w:val="00225A6A"/>
    <w:rsid w:val="00226C61"/>
    <w:rsid w:val="00233C5D"/>
    <w:rsid w:val="00233DAB"/>
    <w:rsid w:val="00234BC7"/>
    <w:rsid w:val="0023678A"/>
    <w:rsid w:val="00243560"/>
    <w:rsid w:val="00245146"/>
    <w:rsid w:val="0024626C"/>
    <w:rsid w:val="00247D23"/>
    <w:rsid w:val="00271FDF"/>
    <w:rsid w:val="00272439"/>
    <w:rsid w:val="00272450"/>
    <w:rsid w:val="00275E32"/>
    <w:rsid w:val="00283B10"/>
    <w:rsid w:val="00285FA4"/>
    <w:rsid w:val="00286A47"/>
    <w:rsid w:val="00287F6D"/>
    <w:rsid w:val="002907D5"/>
    <w:rsid w:val="00291677"/>
    <w:rsid w:val="0029226D"/>
    <w:rsid w:val="002922BC"/>
    <w:rsid w:val="002A0B5C"/>
    <w:rsid w:val="002A1148"/>
    <w:rsid w:val="002A36DD"/>
    <w:rsid w:val="002A3BC9"/>
    <w:rsid w:val="002B043F"/>
    <w:rsid w:val="002B1F0C"/>
    <w:rsid w:val="002B2E58"/>
    <w:rsid w:val="002B605B"/>
    <w:rsid w:val="002B67B1"/>
    <w:rsid w:val="002B6A3E"/>
    <w:rsid w:val="002B7A8E"/>
    <w:rsid w:val="002B7C30"/>
    <w:rsid w:val="002C235F"/>
    <w:rsid w:val="002D133B"/>
    <w:rsid w:val="002E1096"/>
    <w:rsid w:val="002E113E"/>
    <w:rsid w:val="002E1943"/>
    <w:rsid w:val="002E6742"/>
    <w:rsid w:val="002F0827"/>
    <w:rsid w:val="002F13ED"/>
    <w:rsid w:val="002F35E7"/>
    <w:rsid w:val="002F471F"/>
    <w:rsid w:val="002F79A3"/>
    <w:rsid w:val="00303764"/>
    <w:rsid w:val="00305698"/>
    <w:rsid w:val="00305F7B"/>
    <w:rsid w:val="00306788"/>
    <w:rsid w:val="003068DB"/>
    <w:rsid w:val="00307D40"/>
    <w:rsid w:val="00311372"/>
    <w:rsid w:val="003139DE"/>
    <w:rsid w:val="00314EC6"/>
    <w:rsid w:val="003212D1"/>
    <w:rsid w:val="003216B1"/>
    <w:rsid w:val="003232A6"/>
    <w:rsid w:val="003311AF"/>
    <w:rsid w:val="0033240F"/>
    <w:rsid w:val="00332CA9"/>
    <w:rsid w:val="00332F38"/>
    <w:rsid w:val="003355CF"/>
    <w:rsid w:val="00335899"/>
    <w:rsid w:val="00341C10"/>
    <w:rsid w:val="00344113"/>
    <w:rsid w:val="00344F9E"/>
    <w:rsid w:val="003536C5"/>
    <w:rsid w:val="003606EC"/>
    <w:rsid w:val="0036119A"/>
    <w:rsid w:val="00362426"/>
    <w:rsid w:val="003634D6"/>
    <w:rsid w:val="00363DD1"/>
    <w:rsid w:val="0036402A"/>
    <w:rsid w:val="0036648E"/>
    <w:rsid w:val="003715F4"/>
    <w:rsid w:val="00371E4F"/>
    <w:rsid w:val="003721BE"/>
    <w:rsid w:val="00372FCA"/>
    <w:rsid w:val="00381DC8"/>
    <w:rsid w:val="003822EA"/>
    <w:rsid w:val="003862B5"/>
    <w:rsid w:val="0038634C"/>
    <w:rsid w:val="003909A2"/>
    <w:rsid w:val="0039484D"/>
    <w:rsid w:val="003A5900"/>
    <w:rsid w:val="003B0344"/>
    <w:rsid w:val="003B190F"/>
    <w:rsid w:val="003B2812"/>
    <w:rsid w:val="003B3196"/>
    <w:rsid w:val="003B329B"/>
    <w:rsid w:val="003B60D0"/>
    <w:rsid w:val="003B6620"/>
    <w:rsid w:val="003C1138"/>
    <w:rsid w:val="003C1763"/>
    <w:rsid w:val="003C5D6E"/>
    <w:rsid w:val="003C6744"/>
    <w:rsid w:val="003C6CD7"/>
    <w:rsid w:val="003D0997"/>
    <w:rsid w:val="003D4456"/>
    <w:rsid w:val="003D4CFD"/>
    <w:rsid w:val="003D73E6"/>
    <w:rsid w:val="003E059C"/>
    <w:rsid w:val="003E3EC3"/>
    <w:rsid w:val="003E5DAF"/>
    <w:rsid w:val="003E6A40"/>
    <w:rsid w:val="003F0C47"/>
    <w:rsid w:val="00401C19"/>
    <w:rsid w:val="004032AE"/>
    <w:rsid w:val="00403B77"/>
    <w:rsid w:val="00407CCE"/>
    <w:rsid w:val="00410EB1"/>
    <w:rsid w:val="004142B5"/>
    <w:rsid w:val="00417182"/>
    <w:rsid w:val="004211D1"/>
    <w:rsid w:val="0042252D"/>
    <w:rsid w:val="00425048"/>
    <w:rsid w:val="00430974"/>
    <w:rsid w:val="004317CE"/>
    <w:rsid w:val="00431CD4"/>
    <w:rsid w:val="00433EF7"/>
    <w:rsid w:val="00434A1C"/>
    <w:rsid w:val="00434B57"/>
    <w:rsid w:val="00436247"/>
    <w:rsid w:val="0044144A"/>
    <w:rsid w:val="0044282B"/>
    <w:rsid w:val="00445AF0"/>
    <w:rsid w:val="00451ACC"/>
    <w:rsid w:val="00454A98"/>
    <w:rsid w:val="00455158"/>
    <w:rsid w:val="004626E1"/>
    <w:rsid w:val="004627F6"/>
    <w:rsid w:val="00463DB4"/>
    <w:rsid w:val="00467026"/>
    <w:rsid w:val="0047001F"/>
    <w:rsid w:val="004703C8"/>
    <w:rsid w:val="004733E7"/>
    <w:rsid w:val="00480A82"/>
    <w:rsid w:val="0048218A"/>
    <w:rsid w:val="00482D08"/>
    <w:rsid w:val="00483A89"/>
    <w:rsid w:val="00484A15"/>
    <w:rsid w:val="00490FBA"/>
    <w:rsid w:val="00491A19"/>
    <w:rsid w:val="00493292"/>
    <w:rsid w:val="004932D6"/>
    <w:rsid w:val="004962CB"/>
    <w:rsid w:val="004B3E3A"/>
    <w:rsid w:val="004B4B1D"/>
    <w:rsid w:val="004B600C"/>
    <w:rsid w:val="004B60E3"/>
    <w:rsid w:val="004B66B9"/>
    <w:rsid w:val="004B6CF5"/>
    <w:rsid w:val="004C32EB"/>
    <w:rsid w:val="004D263D"/>
    <w:rsid w:val="004D3515"/>
    <w:rsid w:val="004D5AE4"/>
    <w:rsid w:val="004D655F"/>
    <w:rsid w:val="004E02D0"/>
    <w:rsid w:val="004E0B2B"/>
    <w:rsid w:val="004E7F92"/>
    <w:rsid w:val="004F4960"/>
    <w:rsid w:val="004F5D3F"/>
    <w:rsid w:val="004F66D8"/>
    <w:rsid w:val="00503EAB"/>
    <w:rsid w:val="005041D4"/>
    <w:rsid w:val="00505D8C"/>
    <w:rsid w:val="00510CEA"/>
    <w:rsid w:val="0051440F"/>
    <w:rsid w:val="00520FD9"/>
    <w:rsid w:val="00521E6B"/>
    <w:rsid w:val="005220B4"/>
    <w:rsid w:val="0052471D"/>
    <w:rsid w:val="00530BC0"/>
    <w:rsid w:val="00534196"/>
    <w:rsid w:val="0053595A"/>
    <w:rsid w:val="005363FA"/>
    <w:rsid w:val="00542845"/>
    <w:rsid w:val="0054375E"/>
    <w:rsid w:val="0054463E"/>
    <w:rsid w:val="00551362"/>
    <w:rsid w:val="00552E82"/>
    <w:rsid w:val="00554195"/>
    <w:rsid w:val="00554641"/>
    <w:rsid w:val="00562A58"/>
    <w:rsid w:val="00563EF9"/>
    <w:rsid w:val="005710A1"/>
    <w:rsid w:val="00571AE9"/>
    <w:rsid w:val="00573BDD"/>
    <w:rsid w:val="00574E86"/>
    <w:rsid w:val="00575292"/>
    <w:rsid w:val="00575629"/>
    <w:rsid w:val="0057670B"/>
    <w:rsid w:val="0058050E"/>
    <w:rsid w:val="0058152F"/>
    <w:rsid w:val="00583772"/>
    <w:rsid w:val="00585E43"/>
    <w:rsid w:val="00587C39"/>
    <w:rsid w:val="00595C6B"/>
    <w:rsid w:val="005A00F0"/>
    <w:rsid w:val="005A01A1"/>
    <w:rsid w:val="005A527A"/>
    <w:rsid w:val="005A6BB5"/>
    <w:rsid w:val="005B12A0"/>
    <w:rsid w:val="005B21EC"/>
    <w:rsid w:val="005B24D8"/>
    <w:rsid w:val="005B2551"/>
    <w:rsid w:val="005B7D95"/>
    <w:rsid w:val="005C1EBC"/>
    <w:rsid w:val="005C5619"/>
    <w:rsid w:val="005C5866"/>
    <w:rsid w:val="005C7860"/>
    <w:rsid w:val="005C7951"/>
    <w:rsid w:val="005C7D48"/>
    <w:rsid w:val="005C7F6D"/>
    <w:rsid w:val="005D272D"/>
    <w:rsid w:val="005D4A3E"/>
    <w:rsid w:val="005D694F"/>
    <w:rsid w:val="005D7174"/>
    <w:rsid w:val="005E0EEE"/>
    <w:rsid w:val="005E0F7D"/>
    <w:rsid w:val="005E4805"/>
    <w:rsid w:val="005E63C7"/>
    <w:rsid w:val="005F2456"/>
    <w:rsid w:val="005F4EAD"/>
    <w:rsid w:val="005F7E78"/>
    <w:rsid w:val="0060113D"/>
    <w:rsid w:val="00602553"/>
    <w:rsid w:val="0060328B"/>
    <w:rsid w:val="006037EC"/>
    <w:rsid w:val="00607884"/>
    <w:rsid w:val="006117B8"/>
    <w:rsid w:val="00613221"/>
    <w:rsid w:val="0061387E"/>
    <w:rsid w:val="00614F91"/>
    <w:rsid w:val="006151FF"/>
    <w:rsid w:val="0062139F"/>
    <w:rsid w:val="006256E2"/>
    <w:rsid w:val="0062787F"/>
    <w:rsid w:val="0063161E"/>
    <w:rsid w:val="006328CD"/>
    <w:rsid w:val="0063387E"/>
    <w:rsid w:val="00633CB3"/>
    <w:rsid w:val="00634036"/>
    <w:rsid w:val="006354C0"/>
    <w:rsid w:val="00641126"/>
    <w:rsid w:val="00645E48"/>
    <w:rsid w:val="00646DA1"/>
    <w:rsid w:val="00652F08"/>
    <w:rsid w:val="00653DC1"/>
    <w:rsid w:val="00656654"/>
    <w:rsid w:val="006610FC"/>
    <w:rsid w:val="00664F71"/>
    <w:rsid w:val="00667C19"/>
    <w:rsid w:val="00667D96"/>
    <w:rsid w:val="00676EAF"/>
    <w:rsid w:val="00680397"/>
    <w:rsid w:val="00680BBB"/>
    <w:rsid w:val="0068629E"/>
    <w:rsid w:val="00691ED0"/>
    <w:rsid w:val="00694FAD"/>
    <w:rsid w:val="006959DA"/>
    <w:rsid w:val="00697725"/>
    <w:rsid w:val="00697ED6"/>
    <w:rsid w:val="006A002D"/>
    <w:rsid w:val="006A24D5"/>
    <w:rsid w:val="006B2993"/>
    <w:rsid w:val="006B3345"/>
    <w:rsid w:val="006B424B"/>
    <w:rsid w:val="006B4723"/>
    <w:rsid w:val="006B690A"/>
    <w:rsid w:val="006C0D83"/>
    <w:rsid w:val="006C2F84"/>
    <w:rsid w:val="006C511B"/>
    <w:rsid w:val="006C7DE0"/>
    <w:rsid w:val="006D0B39"/>
    <w:rsid w:val="006D185A"/>
    <w:rsid w:val="006D4509"/>
    <w:rsid w:val="006D47A3"/>
    <w:rsid w:val="006D4949"/>
    <w:rsid w:val="006D62DA"/>
    <w:rsid w:val="006D6BF7"/>
    <w:rsid w:val="006D7E88"/>
    <w:rsid w:val="006E0767"/>
    <w:rsid w:val="006E278A"/>
    <w:rsid w:val="006E34B1"/>
    <w:rsid w:val="006E3B3F"/>
    <w:rsid w:val="006F17C3"/>
    <w:rsid w:val="006F4292"/>
    <w:rsid w:val="006F6B2A"/>
    <w:rsid w:val="00700F68"/>
    <w:rsid w:val="007049A3"/>
    <w:rsid w:val="00710FA3"/>
    <w:rsid w:val="00714B10"/>
    <w:rsid w:val="007154FB"/>
    <w:rsid w:val="00715E73"/>
    <w:rsid w:val="00721DC5"/>
    <w:rsid w:val="00727F92"/>
    <w:rsid w:val="0073336E"/>
    <w:rsid w:val="00735A9C"/>
    <w:rsid w:val="00736194"/>
    <w:rsid w:val="007367BF"/>
    <w:rsid w:val="00745D76"/>
    <w:rsid w:val="00753DB8"/>
    <w:rsid w:val="00760338"/>
    <w:rsid w:val="007605C7"/>
    <w:rsid w:val="00761157"/>
    <w:rsid w:val="007625F1"/>
    <w:rsid w:val="00763D81"/>
    <w:rsid w:val="00764042"/>
    <w:rsid w:val="007640C1"/>
    <w:rsid w:val="00764FB0"/>
    <w:rsid w:val="00772F16"/>
    <w:rsid w:val="00775E78"/>
    <w:rsid w:val="00776924"/>
    <w:rsid w:val="00783EEF"/>
    <w:rsid w:val="00785817"/>
    <w:rsid w:val="00791264"/>
    <w:rsid w:val="00791530"/>
    <w:rsid w:val="007920C5"/>
    <w:rsid w:val="0079257B"/>
    <w:rsid w:val="00792CB7"/>
    <w:rsid w:val="00793066"/>
    <w:rsid w:val="00793A29"/>
    <w:rsid w:val="007974EC"/>
    <w:rsid w:val="00797C38"/>
    <w:rsid w:val="007A2E46"/>
    <w:rsid w:val="007B230B"/>
    <w:rsid w:val="007B283A"/>
    <w:rsid w:val="007B4F80"/>
    <w:rsid w:val="007C083C"/>
    <w:rsid w:val="007C0980"/>
    <w:rsid w:val="007C3332"/>
    <w:rsid w:val="007C3D37"/>
    <w:rsid w:val="007C69E7"/>
    <w:rsid w:val="007D032C"/>
    <w:rsid w:val="007D0519"/>
    <w:rsid w:val="007D064F"/>
    <w:rsid w:val="007D06AA"/>
    <w:rsid w:val="007D441E"/>
    <w:rsid w:val="007D6721"/>
    <w:rsid w:val="007D6A9A"/>
    <w:rsid w:val="007D74F9"/>
    <w:rsid w:val="007E376D"/>
    <w:rsid w:val="007E4097"/>
    <w:rsid w:val="007E4509"/>
    <w:rsid w:val="007F03E0"/>
    <w:rsid w:val="007F1888"/>
    <w:rsid w:val="007F4AE5"/>
    <w:rsid w:val="007F76E9"/>
    <w:rsid w:val="007F7EBF"/>
    <w:rsid w:val="00802A55"/>
    <w:rsid w:val="0080492B"/>
    <w:rsid w:val="00804A63"/>
    <w:rsid w:val="008057BF"/>
    <w:rsid w:val="00810700"/>
    <w:rsid w:val="00811ED3"/>
    <w:rsid w:val="00812309"/>
    <w:rsid w:val="00812413"/>
    <w:rsid w:val="008129EB"/>
    <w:rsid w:val="008164DB"/>
    <w:rsid w:val="00816BEA"/>
    <w:rsid w:val="00822490"/>
    <w:rsid w:val="008267A4"/>
    <w:rsid w:val="00833CF0"/>
    <w:rsid w:val="00833D35"/>
    <w:rsid w:val="00840555"/>
    <w:rsid w:val="0084181C"/>
    <w:rsid w:val="00844EB8"/>
    <w:rsid w:val="008452AE"/>
    <w:rsid w:val="008452F6"/>
    <w:rsid w:val="008479E2"/>
    <w:rsid w:val="008520B9"/>
    <w:rsid w:val="008543AB"/>
    <w:rsid w:val="0085532E"/>
    <w:rsid w:val="008556DD"/>
    <w:rsid w:val="0086278C"/>
    <w:rsid w:val="00863A4F"/>
    <w:rsid w:val="00867DB5"/>
    <w:rsid w:val="008703E9"/>
    <w:rsid w:val="008721D4"/>
    <w:rsid w:val="00874FD0"/>
    <w:rsid w:val="00875E50"/>
    <w:rsid w:val="00881757"/>
    <w:rsid w:val="00884F4E"/>
    <w:rsid w:val="008852E5"/>
    <w:rsid w:val="00892AA6"/>
    <w:rsid w:val="00894980"/>
    <w:rsid w:val="008A5CD3"/>
    <w:rsid w:val="008B6A4D"/>
    <w:rsid w:val="008C3F28"/>
    <w:rsid w:val="008C7DCF"/>
    <w:rsid w:val="008D0D50"/>
    <w:rsid w:val="008E0B23"/>
    <w:rsid w:val="008E3A20"/>
    <w:rsid w:val="008F1743"/>
    <w:rsid w:val="008F243D"/>
    <w:rsid w:val="008F5A55"/>
    <w:rsid w:val="009075C5"/>
    <w:rsid w:val="009078F9"/>
    <w:rsid w:val="00907B17"/>
    <w:rsid w:val="00910423"/>
    <w:rsid w:val="00911327"/>
    <w:rsid w:val="009136CE"/>
    <w:rsid w:val="00920DBB"/>
    <w:rsid w:val="00922271"/>
    <w:rsid w:val="00922B2A"/>
    <w:rsid w:val="009230BB"/>
    <w:rsid w:val="00931602"/>
    <w:rsid w:val="009336E3"/>
    <w:rsid w:val="00935DBA"/>
    <w:rsid w:val="00936698"/>
    <w:rsid w:val="00937A07"/>
    <w:rsid w:val="00940E3C"/>
    <w:rsid w:val="0095468F"/>
    <w:rsid w:val="00960C7B"/>
    <w:rsid w:val="00961325"/>
    <w:rsid w:val="00963334"/>
    <w:rsid w:val="00964E32"/>
    <w:rsid w:val="009674CC"/>
    <w:rsid w:val="00972D86"/>
    <w:rsid w:val="00974C82"/>
    <w:rsid w:val="009751A1"/>
    <w:rsid w:val="00976E76"/>
    <w:rsid w:val="00977C7B"/>
    <w:rsid w:val="009805FD"/>
    <w:rsid w:val="009825E9"/>
    <w:rsid w:val="00982C71"/>
    <w:rsid w:val="0098621F"/>
    <w:rsid w:val="009867B1"/>
    <w:rsid w:val="009875D1"/>
    <w:rsid w:val="00992B20"/>
    <w:rsid w:val="00994366"/>
    <w:rsid w:val="00994AF7"/>
    <w:rsid w:val="00994F99"/>
    <w:rsid w:val="00995188"/>
    <w:rsid w:val="009958ED"/>
    <w:rsid w:val="00997743"/>
    <w:rsid w:val="009A1082"/>
    <w:rsid w:val="009A3185"/>
    <w:rsid w:val="009A50AA"/>
    <w:rsid w:val="009B31DD"/>
    <w:rsid w:val="009B3756"/>
    <w:rsid w:val="009B52C6"/>
    <w:rsid w:val="009B784B"/>
    <w:rsid w:val="009C02C6"/>
    <w:rsid w:val="009C098E"/>
    <w:rsid w:val="009C1D39"/>
    <w:rsid w:val="009C5B91"/>
    <w:rsid w:val="009D1421"/>
    <w:rsid w:val="009D544B"/>
    <w:rsid w:val="009E172C"/>
    <w:rsid w:val="009F26C2"/>
    <w:rsid w:val="009F369D"/>
    <w:rsid w:val="009F37C4"/>
    <w:rsid w:val="009F3AE6"/>
    <w:rsid w:val="009F49BC"/>
    <w:rsid w:val="009F5DDC"/>
    <w:rsid w:val="009F6D1A"/>
    <w:rsid w:val="009F7703"/>
    <w:rsid w:val="009F7E8A"/>
    <w:rsid w:val="00A003B3"/>
    <w:rsid w:val="00A03B4C"/>
    <w:rsid w:val="00A118DC"/>
    <w:rsid w:val="00A13223"/>
    <w:rsid w:val="00A14AEB"/>
    <w:rsid w:val="00A150C8"/>
    <w:rsid w:val="00A1570D"/>
    <w:rsid w:val="00A15F36"/>
    <w:rsid w:val="00A16BBA"/>
    <w:rsid w:val="00A17F66"/>
    <w:rsid w:val="00A248EF"/>
    <w:rsid w:val="00A326AE"/>
    <w:rsid w:val="00A3325B"/>
    <w:rsid w:val="00A34422"/>
    <w:rsid w:val="00A34980"/>
    <w:rsid w:val="00A42B7E"/>
    <w:rsid w:val="00A42DC1"/>
    <w:rsid w:val="00A43F55"/>
    <w:rsid w:val="00A45E70"/>
    <w:rsid w:val="00A5251C"/>
    <w:rsid w:val="00A532EE"/>
    <w:rsid w:val="00A53AEC"/>
    <w:rsid w:val="00A55BA3"/>
    <w:rsid w:val="00A637EF"/>
    <w:rsid w:val="00A63FEF"/>
    <w:rsid w:val="00A65DA2"/>
    <w:rsid w:val="00A66A9B"/>
    <w:rsid w:val="00A6772D"/>
    <w:rsid w:val="00A72308"/>
    <w:rsid w:val="00A72556"/>
    <w:rsid w:val="00A7271F"/>
    <w:rsid w:val="00A73B6C"/>
    <w:rsid w:val="00A75647"/>
    <w:rsid w:val="00A76A79"/>
    <w:rsid w:val="00A80233"/>
    <w:rsid w:val="00A825B1"/>
    <w:rsid w:val="00A8414E"/>
    <w:rsid w:val="00A84DCD"/>
    <w:rsid w:val="00A90D60"/>
    <w:rsid w:val="00A92239"/>
    <w:rsid w:val="00A928F7"/>
    <w:rsid w:val="00A93E7E"/>
    <w:rsid w:val="00A94670"/>
    <w:rsid w:val="00AA15D0"/>
    <w:rsid w:val="00AA24AB"/>
    <w:rsid w:val="00AA2E94"/>
    <w:rsid w:val="00AA4440"/>
    <w:rsid w:val="00AB1D8B"/>
    <w:rsid w:val="00AB2100"/>
    <w:rsid w:val="00AB4229"/>
    <w:rsid w:val="00AB5400"/>
    <w:rsid w:val="00AC0C51"/>
    <w:rsid w:val="00AC0D36"/>
    <w:rsid w:val="00AC0F39"/>
    <w:rsid w:val="00AC12B0"/>
    <w:rsid w:val="00AC3E02"/>
    <w:rsid w:val="00AC5D01"/>
    <w:rsid w:val="00AC630D"/>
    <w:rsid w:val="00AD3808"/>
    <w:rsid w:val="00AE003F"/>
    <w:rsid w:val="00AE14DC"/>
    <w:rsid w:val="00AE20D7"/>
    <w:rsid w:val="00AE4059"/>
    <w:rsid w:val="00AE56E4"/>
    <w:rsid w:val="00AF1197"/>
    <w:rsid w:val="00AF549A"/>
    <w:rsid w:val="00AF59BF"/>
    <w:rsid w:val="00AF7062"/>
    <w:rsid w:val="00AF7E4B"/>
    <w:rsid w:val="00B024E3"/>
    <w:rsid w:val="00B03E25"/>
    <w:rsid w:val="00B04D73"/>
    <w:rsid w:val="00B0532E"/>
    <w:rsid w:val="00B065B7"/>
    <w:rsid w:val="00B07749"/>
    <w:rsid w:val="00B101F6"/>
    <w:rsid w:val="00B10C92"/>
    <w:rsid w:val="00B159DA"/>
    <w:rsid w:val="00B16097"/>
    <w:rsid w:val="00B16F99"/>
    <w:rsid w:val="00B170F0"/>
    <w:rsid w:val="00B220A6"/>
    <w:rsid w:val="00B30434"/>
    <w:rsid w:val="00B313B8"/>
    <w:rsid w:val="00B33C3D"/>
    <w:rsid w:val="00B33DDB"/>
    <w:rsid w:val="00B405CA"/>
    <w:rsid w:val="00B46D5E"/>
    <w:rsid w:val="00B47D04"/>
    <w:rsid w:val="00B55859"/>
    <w:rsid w:val="00B612B2"/>
    <w:rsid w:val="00B62693"/>
    <w:rsid w:val="00B63244"/>
    <w:rsid w:val="00B725FD"/>
    <w:rsid w:val="00B83223"/>
    <w:rsid w:val="00B85E80"/>
    <w:rsid w:val="00B87F05"/>
    <w:rsid w:val="00B90C96"/>
    <w:rsid w:val="00B92555"/>
    <w:rsid w:val="00B92E5B"/>
    <w:rsid w:val="00B95AFF"/>
    <w:rsid w:val="00BA1C3C"/>
    <w:rsid w:val="00BA6419"/>
    <w:rsid w:val="00BB37EC"/>
    <w:rsid w:val="00BB3B48"/>
    <w:rsid w:val="00BB5A25"/>
    <w:rsid w:val="00BB5CCA"/>
    <w:rsid w:val="00BC0CEB"/>
    <w:rsid w:val="00BC186B"/>
    <w:rsid w:val="00BC28D2"/>
    <w:rsid w:val="00BC2C29"/>
    <w:rsid w:val="00BC2CDD"/>
    <w:rsid w:val="00BC4A5A"/>
    <w:rsid w:val="00BC52B0"/>
    <w:rsid w:val="00BC57B2"/>
    <w:rsid w:val="00BC611C"/>
    <w:rsid w:val="00BD1408"/>
    <w:rsid w:val="00BD1DE3"/>
    <w:rsid w:val="00BD39C5"/>
    <w:rsid w:val="00BD7029"/>
    <w:rsid w:val="00BE06AB"/>
    <w:rsid w:val="00BE175B"/>
    <w:rsid w:val="00BE336D"/>
    <w:rsid w:val="00BE38D0"/>
    <w:rsid w:val="00BE399A"/>
    <w:rsid w:val="00BE7D23"/>
    <w:rsid w:val="00BF4A10"/>
    <w:rsid w:val="00C010A2"/>
    <w:rsid w:val="00C058C5"/>
    <w:rsid w:val="00C05982"/>
    <w:rsid w:val="00C05D24"/>
    <w:rsid w:val="00C0690C"/>
    <w:rsid w:val="00C1264D"/>
    <w:rsid w:val="00C144CE"/>
    <w:rsid w:val="00C16B26"/>
    <w:rsid w:val="00C17E81"/>
    <w:rsid w:val="00C20843"/>
    <w:rsid w:val="00C2153A"/>
    <w:rsid w:val="00C22E63"/>
    <w:rsid w:val="00C23885"/>
    <w:rsid w:val="00C2594D"/>
    <w:rsid w:val="00C2679E"/>
    <w:rsid w:val="00C26CAF"/>
    <w:rsid w:val="00C27C54"/>
    <w:rsid w:val="00C30A15"/>
    <w:rsid w:val="00C31906"/>
    <w:rsid w:val="00C35761"/>
    <w:rsid w:val="00C36269"/>
    <w:rsid w:val="00C4047D"/>
    <w:rsid w:val="00C41146"/>
    <w:rsid w:val="00C41F24"/>
    <w:rsid w:val="00C434BF"/>
    <w:rsid w:val="00C475D2"/>
    <w:rsid w:val="00C513CE"/>
    <w:rsid w:val="00C517C5"/>
    <w:rsid w:val="00C5195C"/>
    <w:rsid w:val="00C52C11"/>
    <w:rsid w:val="00C63180"/>
    <w:rsid w:val="00C64251"/>
    <w:rsid w:val="00C65B8B"/>
    <w:rsid w:val="00C67A0B"/>
    <w:rsid w:val="00C70600"/>
    <w:rsid w:val="00C70AA2"/>
    <w:rsid w:val="00C710CD"/>
    <w:rsid w:val="00C72A97"/>
    <w:rsid w:val="00C77ADF"/>
    <w:rsid w:val="00C81ED6"/>
    <w:rsid w:val="00C82F4F"/>
    <w:rsid w:val="00C84D24"/>
    <w:rsid w:val="00C86478"/>
    <w:rsid w:val="00C90D61"/>
    <w:rsid w:val="00C92CA3"/>
    <w:rsid w:val="00C944B1"/>
    <w:rsid w:val="00C96784"/>
    <w:rsid w:val="00CA0595"/>
    <w:rsid w:val="00CA0ABD"/>
    <w:rsid w:val="00CA76C2"/>
    <w:rsid w:val="00CB1431"/>
    <w:rsid w:val="00CB152A"/>
    <w:rsid w:val="00CB34EA"/>
    <w:rsid w:val="00CB3B2F"/>
    <w:rsid w:val="00CB5FAE"/>
    <w:rsid w:val="00CC1B70"/>
    <w:rsid w:val="00CC325F"/>
    <w:rsid w:val="00CC411C"/>
    <w:rsid w:val="00CC4E42"/>
    <w:rsid w:val="00CC7A03"/>
    <w:rsid w:val="00CD24C6"/>
    <w:rsid w:val="00CD290C"/>
    <w:rsid w:val="00CD3677"/>
    <w:rsid w:val="00CD3FC0"/>
    <w:rsid w:val="00CD49DB"/>
    <w:rsid w:val="00CE0BFD"/>
    <w:rsid w:val="00CE15F2"/>
    <w:rsid w:val="00CE16A2"/>
    <w:rsid w:val="00CE3BC6"/>
    <w:rsid w:val="00CE3EFB"/>
    <w:rsid w:val="00CE558C"/>
    <w:rsid w:val="00CF1ABF"/>
    <w:rsid w:val="00CF1F46"/>
    <w:rsid w:val="00CF370D"/>
    <w:rsid w:val="00CF4163"/>
    <w:rsid w:val="00CF544F"/>
    <w:rsid w:val="00D01DB4"/>
    <w:rsid w:val="00D111B9"/>
    <w:rsid w:val="00D175E1"/>
    <w:rsid w:val="00D22177"/>
    <w:rsid w:val="00D23D90"/>
    <w:rsid w:val="00D25BC7"/>
    <w:rsid w:val="00D35970"/>
    <w:rsid w:val="00D3689A"/>
    <w:rsid w:val="00D37EBF"/>
    <w:rsid w:val="00D44B0D"/>
    <w:rsid w:val="00D45B5E"/>
    <w:rsid w:val="00D462D5"/>
    <w:rsid w:val="00D512A8"/>
    <w:rsid w:val="00D51BC8"/>
    <w:rsid w:val="00D54EDE"/>
    <w:rsid w:val="00D560BE"/>
    <w:rsid w:val="00D563CA"/>
    <w:rsid w:val="00D6167D"/>
    <w:rsid w:val="00D61C2E"/>
    <w:rsid w:val="00D62AAC"/>
    <w:rsid w:val="00D6315F"/>
    <w:rsid w:val="00D656EE"/>
    <w:rsid w:val="00D65F8B"/>
    <w:rsid w:val="00D66900"/>
    <w:rsid w:val="00D67AD6"/>
    <w:rsid w:val="00D745CF"/>
    <w:rsid w:val="00D76B7C"/>
    <w:rsid w:val="00D77173"/>
    <w:rsid w:val="00D81768"/>
    <w:rsid w:val="00D84412"/>
    <w:rsid w:val="00D869BD"/>
    <w:rsid w:val="00D90761"/>
    <w:rsid w:val="00D92BBD"/>
    <w:rsid w:val="00D96437"/>
    <w:rsid w:val="00D96785"/>
    <w:rsid w:val="00DA1138"/>
    <w:rsid w:val="00DA19C0"/>
    <w:rsid w:val="00DA7885"/>
    <w:rsid w:val="00DB0A80"/>
    <w:rsid w:val="00DB229F"/>
    <w:rsid w:val="00DB2C1B"/>
    <w:rsid w:val="00DB55D7"/>
    <w:rsid w:val="00DB6B30"/>
    <w:rsid w:val="00DB7248"/>
    <w:rsid w:val="00DC0726"/>
    <w:rsid w:val="00DC37CB"/>
    <w:rsid w:val="00DC395D"/>
    <w:rsid w:val="00DC5855"/>
    <w:rsid w:val="00DC6752"/>
    <w:rsid w:val="00DC68F8"/>
    <w:rsid w:val="00DC7050"/>
    <w:rsid w:val="00DD3D3E"/>
    <w:rsid w:val="00DD4DBD"/>
    <w:rsid w:val="00DD662D"/>
    <w:rsid w:val="00DE139A"/>
    <w:rsid w:val="00DE1F97"/>
    <w:rsid w:val="00DE49CE"/>
    <w:rsid w:val="00DF3D1C"/>
    <w:rsid w:val="00DF4E7A"/>
    <w:rsid w:val="00E044EC"/>
    <w:rsid w:val="00E0584F"/>
    <w:rsid w:val="00E06769"/>
    <w:rsid w:val="00E06B8C"/>
    <w:rsid w:val="00E11D65"/>
    <w:rsid w:val="00E12446"/>
    <w:rsid w:val="00E15DF6"/>
    <w:rsid w:val="00E16233"/>
    <w:rsid w:val="00E2793D"/>
    <w:rsid w:val="00E34CFB"/>
    <w:rsid w:val="00E3672C"/>
    <w:rsid w:val="00E4017D"/>
    <w:rsid w:val="00E40236"/>
    <w:rsid w:val="00E42B53"/>
    <w:rsid w:val="00E430E7"/>
    <w:rsid w:val="00E43776"/>
    <w:rsid w:val="00E45F70"/>
    <w:rsid w:val="00E4646F"/>
    <w:rsid w:val="00E5526A"/>
    <w:rsid w:val="00E556C5"/>
    <w:rsid w:val="00E55923"/>
    <w:rsid w:val="00E64079"/>
    <w:rsid w:val="00E700E4"/>
    <w:rsid w:val="00E75206"/>
    <w:rsid w:val="00E7529F"/>
    <w:rsid w:val="00E7555D"/>
    <w:rsid w:val="00E804AC"/>
    <w:rsid w:val="00E85CD6"/>
    <w:rsid w:val="00E87BBF"/>
    <w:rsid w:val="00E9765A"/>
    <w:rsid w:val="00E9780A"/>
    <w:rsid w:val="00EA0C25"/>
    <w:rsid w:val="00EA1428"/>
    <w:rsid w:val="00EA22A3"/>
    <w:rsid w:val="00EB17C8"/>
    <w:rsid w:val="00EB334F"/>
    <w:rsid w:val="00EB3F0D"/>
    <w:rsid w:val="00EB70F6"/>
    <w:rsid w:val="00EC17A4"/>
    <w:rsid w:val="00EC44B9"/>
    <w:rsid w:val="00EC497D"/>
    <w:rsid w:val="00EC645E"/>
    <w:rsid w:val="00EC6F80"/>
    <w:rsid w:val="00EC7F2A"/>
    <w:rsid w:val="00ED0A56"/>
    <w:rsid w:val="00ED0CFE"/>
    <w:rsid w:val="00ED1405"/>
    <w:rsid w:val="00ED2EB9"/>
    <w:rsid w:val="00ED54FB"/>
    <w:rsid w:val="00ED5DEC"/>
    <w:rsid w:val="00EE1041"/>
    <w:rsid w:val="00EE4C9F"/>
    <w:rsid w:val="00EE726D"/>
    <w:rsid w:val="00EF29C5"/>
    <w:rsid w:val="00EF6EFA"/>
    <w:rsid w:val="00F02A08"/>
    <w:rsid w:val="00F02C7B"/>
    <w:rsid w:val="00F10E35"/>
    <w:rsid w:val="00F11AFF"/>
    <w:rsid w:val="00F13A38"/>
    <w:rsid w:val="00F22B8D"/>
    <w:rsid w:val="00F23E14"/>
    <w:rsid w:val="00F31B3E"/>
    <w:rsid w:val="00F33706"/>
    <w:rsid w:val="00F343E9"/>
    <w:rsid w:val="00F35253"/>
    <w:rsid w:val="00F368CE"/>
    <w:rsid w:val="00F36F94"/>
    <w:rsid w:val="00F509D2"/>
    <w:rsid w:val="00F54A29"/>
    <w:rsid w:val="00F54AB6"/>
    <w:rsid w:val="00F553EB"/>
    <w:rsid w:val="00F57BBC"/>
    <w:rsid w:val="00F61940"/>
    <w:rsid w:val="00F61F79"/>
    <w:rsid w:val="00F622FC"/>
    <w:rsid w:val="00F62BF8"/>
    <w:rsid w:val="00F6417D"/>
    <w:rsid w:val="00F67439"/>
    <w:rsid w:val="00F72A57"/>
    <w:rsid w:val="00F730C7"/>
    <w:rsid w:val="00F82019"/>
    <w:rsid w:val="00F83AA4"/>
    <w:rsid w:val="00F855C5"/>
    <w:rsid w:val="00F85B8E"/>
    <w:rsid w:val="00F85C3A"/>
    <w:rsid w:val="00F866A5"/>
    <w:rsid w:val="00F87CD0"/>
    <w:rsid w:val="00F90DD2"/>
    <w:rsid w:val="00F916DA"/>
    <w:rsid w:val="00F93B52"/>
    <w:rsid w:val="00F94FD9"/>
    <w:rsid w:val="00F96A6B"/>
    <w:rsid w:val="00FA0AF3"/>
    <w:rsid w:val="00FA25FB"/>
    <w:rsid w:val="00FA26A1"/>
    <w:rsid w:val="00FA2A12"/>
    <w:rsid w:val="00FA2AE8"/>
    <w:rsid w:val="00FA38BD"/>
    <w:rsid w:val="00FA4FA0"/>
    <w:rsid w:val="00FA6EFB"/>
    <w:rsid w:val="00FC3380"/>
    <w:rsid w:val="00FC79A0"/>
    <w:rsid w:val="00FC7B6C"/>
    <w:rsid w:val="00FD1E39"/>
    <w:rsid w:val="00FD449C"/>
    <w:rsid w:val="00FD4730"/>
    <w:rsid w:val="00FE3796"/>
    <w:rsid w:val="00FE4F9B"/>
    <w:rsid w:val="00FE50F2"/>
    <w:rsid w:val="00FE7854"/>
    <w:rsid w:val="00FE7F03"/>
    <w:rsid w:val="00FF31C6"/>
    <w:rsid w:val="00FF67EB"/>
    <w:rsid w:val="021138F7"/>
    <w:rsid w:val="03664EA1"/>
    <w:rsid w:val="038C76D9"/>
    <w:rsid w:val="06D96EE3"/>
    <w:rsid w:val="070252BB"/>
    <w:rsid w:val="079C5DDB"/>
    <w:rsid w:val="07FE5A47"/>
    <w:rsid w:val="097C3D4B"/>
    <w:rsid w:val="0E48745E"/>
    <w:rsid w:val="12317249"/>
    <w:rsid w:val="125D0054"/>
    <w:rsid w:val="12707DBB"/>
    <w:rsid w:val="15451DDD"/>
    <w:rsid w:val="18494BC5"/>
    <w:rsid w:val="192C5ADD"/>
    <w:rsid w:val="1EC51899"/>
    <w:rsid w:val="1F3C72DC"/>
    <w:rsid w:val="211179F0"/>
    <w:rsid w:val="21682E44"/>
    <w:rsid w:val="219C0FD7"/>
    <w:rsid w:val="22D53B10"/>
    <w:rsid w:val="247B4ED4"/>
    <w:rsid w:val="27C76665"/>
    <w:rsid w:val="28915FDC"/>
    <w:rsid w:val="2B912237"/>
    <w:rsid w:val="2D4014A2"/>
    <w:rsid w:val="2DFA0F7B"/>
    <w:rsid w:val="2F063F34"/>
    <w:rsid w:val="30240A9C"/>
    <w:rsid w:val="30654C8A"/>
    <w:rsid w:val="314D5E4A"/>
    <w:rsid w:val="379A346B"/>
    <w:rsid w:val="37B22EAA"/>
    <w:rsid w:val="39151AC3"/>
    <w:rsid w:val="3930052B"/>
    <w:rsid w:val="3B5B73AC"/>
    <w:rsid w:val="3C0351CC"/>
    <w:rsid w:val="4022786F"/>
    <w:rsid w:val="40580367"/>
    <w:rsid w:val="42DE61B8"/>
    <w:rsid w:val="435766B4"/>
    <w:rsid w:val="464208A2"/>
    <w:rsid w:val="4A62250E"/>
    <w:rsid w:val="4E4D0168"/>
    <w:rsid w:val="58675A2D"/>
    <w:rsid w:val="5AD7215D"/>
    <w:rsid w:val="5B8A314C"/>
    <w:rsid w:val="5BB221B9"/>
    <w:rsid w:val="63256FD8"/>
    <w:rsid w:val="69F51EE6"/>
    <w:rsid w:val="6CA5567A"/>
    <w:rsid w:val="6D445487"/>
    <w:rsid w:val="6E6D4385"/>
    <w:rsid w:val="6ED95165"/>
    <w:rsid w:val="73BA21C4"/>
    <w:rsid w:val="75761525"/>
    <w:rsid w:val="79AA2918"/>
    <w:rsid w:val="7A167D9C"/>
    <w:rsid w:val="7D9B661F"/>
    <w:rsid w:val="7E5E4E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4"/>
      <w:lang w:val="en-US" w:eastAsia="zh-CN" w:bidi="ar-SA"/>
    </w:rPr>
  </w:style>
  <w:style w:type="paragraph" w:styleId="2">
    <w:name w:val="heading 2"/>
    <w:basedOn w:val="1"/>
    <w:next w:val="1"/>
    <w:qFormat/>
    <w:uiPriority w:val="9"/>
    <w:pPr>
      <w:numPr>
        <w:ilvl w:val="1"/>
        <w:numId w:val="1"/>
      </w:numPr>
      <w:spacing w:beforeLines="50"/>
      <w:ind w:firstLine="0"/>
      <w:outlineLvl w:val="1"/>
    </w:pPr>
    <w:rPr>
      <w:rFonts w:ascii="Cambria" w:hAnsi="Cambria" w:cs="Times New Roman"/>
      <w:b/>
      <w:bCs/>
      <w:szCs w:val="26"/>
    </w:rPr>
  </w:style>
  <w:style w:type="character" w:default="1" w:styleId="12">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unhideWhenUsed/>
    <w:qFormat/>
    <w:uiPriority w:val="99"/>
    <w:pPr>
      <w:jc w:val="left"/>
    </w:pPr>
    <w:rPr>
      <w:rFonts w:cs="Times New Roman"/>
    </w:rPr>
  </w:style>
  <w:style w:type="paragraph" w:styleId="4">
    <w:name w:val="Body Text Indent"/>
    <w:basedOn w:val="1"/>
    <w:qFormat/>
    <w:uiPriority w:val="0"/>
    <w:pPr>
      <w:spacing w:line="360" w:lineRule="auto"/>
      <w:ind w:firstLine="600" w:firstLineChars="200"/>
    </w:pPr>
    <w:rPr>
      <w:rFonts w:ascii="宋体" w:hAnsi="宋体" w:cs="宋体"/>
      <w:spacing w:val="10"/>
      <w:sz w:val="28"/>
      <w:szCs w:val="22"/>
    </w:rPr>
  </w:style>
  <w:style w:type="paragraph" w:styleId="5">
    <w:name w:val="Balloon Text"/>
    <w:basedOn w:val="1"/>
    <w:link w:val="15"/>
    <w:unhideWhenUsed/>
    <w:qFormat/>
    <w:uiPriority w:val="99"/>
    <w:rPr>
      <w:rFonts w:cs="Times New Roman"/>
      <w:sz w:val="18"/>
      <w:szCs w:val="18"/>
    </w:rPr>
  </w:style>
  <w:style w:type="paragraph" w:styleId="6">
    <w:name w:val="footer"/>
    <w:basedOn w:val="1"/>
    <w:link w:val="16"/>
    <w:qFormat/>
    <w:uiPriority w:val="0"/>
    <w:pPr>
      <w:tabs>
        <w:tab w:val="center" w:pos="4153"/>
        <w:tab w:val="right" w:pos="8306"/>
      </w:tabs>
      <w:snapToGrid w:val="0"/>
      <w:jc w:val="left"/>
    </w:pPr>
    <w:rPr>
      <w:rFonts w:cs="Times New Roman"/>
      <w:kern w:val="0"/>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8">
    <w:name w:val="HTML Preformatted"/>
    <w:basedOn w:val="1"/>
    <w:link w:val="1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Times New Roman"/>
      <w:kern w:val="0"/>
      <w:sz w:val="24"/>
      <w:szCs w:val="20"/>
    </w:rPr>
  </w:style>
  <w:style w:type="paragraph" w:styleId="9">
    <w:name w:val="Normal (Web)"/>
    <w:basedOn w:val="1"/>
    <w:unhideWhenUsed/>
    <w:qFormat/>
    <w:uiPriority w:val="99"/>
    <w:rPr>
      <w:sz w:val="24"/>
    </w:rPr>
  </w:style>
  <w:style w:type="paragraph" w:styleId="10">
    <w:name w:val="annotation subject"/>
    <w:basedOn w:val="3"/>
    <w:next w:val="3"/>
    <w:link w:val="19"/>
    <w:unhideWhenUsed/>
    <w:qFormat/>
    <w:uiPriority w:val="99"/>
    <w:rPr>
      <w:b/>
      <w:bCs/>
    </w:rPr>
  </w:style>
  <w:style w:type="character" w:styleId="13">
    <w:name w:val="annotation reference"/>
    <w:unhideWhenUsed/>
    <w:qFormat/>
    <w:uiPriority w:val="99"/>
    <w:rPr>
      <w:sz w:val="21"/>
      <w:szCs w:val="21"/>
    </w:rPr>
  </w:style>
  <w:style w:type="character" w:customStyle="1" w:styleId="14">
    <w:name w:val="批注文字 Char"/>
    <w:link w:val="3"/>
    <w:semiHidden/>
    <w:qFormat/>
    <w:uiPriority w:val="99"/>
    <w:rPr>
      <w:rFonts w:ascii="Times New Roman" w:hAnsi="Times New Roman"/>
      <w:kern w:val="2"/>
      <w:sz w:val="21"/>
      <w:szCs w:val="24"/>
    </w:rPr>
  </w:style>
  <w:style w:type="character" w:customStyle="1" w:styleId="15">
    <w:name w:val="批注框文本 Char"/>
    <w:link w:val="5"/>
    <w:semiHidden/>
    <w:qFormat/>
    <w:uiPriority w:val="99"/>
    <w:rPr>
      <w:rFonts w:ascii="Times New Roman" w:hAnsi="Times New Roman"/>
      <w:kern w:val="2"/>
      <w:sz w:val="18"/>
      <w:szCs w:val="18"/>
    </w:rPr>
  </w:style>
  <w:style w:type="character" w:customStyle="1" w:styleId="16">
    <w:name w:val="页脚 Char"/>
    <w:link w:val="6"/>
    <w:qFormat/>
    <w:uiPriority w:val="0"/>
    <w:rPr>
      <w:rFonts w:ascii="Times New Roman" w:hAnsi="Times New Roman" w:eastAsia="宋体" w:cs="Times New Roman"/>
      <w:sz w:val="18"/>
      <w:szCs w:val="18"/>
    </w:rPr>
  </w:style>
  <w:style w:type="character" w:customStyle="1" w:styleId="17">
    <w:name w:val="页眉 Char"/>
    <w:link w:val="7"/>
    <w:qFormat/>
    <w:uiPriority w:val="99"/>
    <w:rPr>
      <w:rFonts w:ascii="Times New Roman" w:hAnsi="Times New Roman" w:eastAsia="宋体"/>
      <w:kern w:val="2"/>
      <w:sz w:val="18"/>
      <w:szCs w:val="18"/>
    </w:rPr>
  </w:style>
  <w:style w:type="character" w:customStyle="1" w:styleId="18">
    <w:name w:val="HTML 预设格式 Char"/>
    <w:link w:val="8"/>
    <w:qFormat/>
    <w:uiPriority w:val="0"/>
    <w:rPr>
      <w:rFonts w:ascii="宋体" w:hAnsi="宋体" w:eastAsia="宋体"/>
      <w:sz w:val="24"/>
    </w:rPr>
  </w:style>
  <w:style w:type="character" w:customStyle="1" w:styleId="19">
    <w:name w:val="批注主题 Char"/>
    <w:link w:val="10"/>
    <w:semiHidden/>
    <w:qFormat/>
    <w:uiPriority w:val="99"/>
    <w:rPr>
      <w:rFonts w:ascii="Times New Roman" w:hAnsi="Times New Roman"/>
      <w:b/>
      <w:bCs/>
      <w:kern w:val="2"/>
      <w:sz w:val="21"/>
      <w:szCs w:val="24"/>
    </w:rPr>
  </w:style>
  <w:style w:type="paragraph" w:customStyle="1" w:styleId="20">
    <w:name w:val="BodyText2"/>
    <w:basedOn w:val="1"/>
    <w:qFormat/>
    <w:uiPriority w:val="0"/>
    <w:pPr>
      <w:spacing w:after="120" w:line="480" w:lineRule="auto"/>
      <w:textAlignment w:val="baseline"/>
    </w:pPr>
    <w:rPr>
      <w:sz w:val="32"/>
      <w:szCs w:val="32"/>
    </w:rPr>
  </w:style>
  <w:style w:type="paragraph" w:customStyle="1" w:styleId="21">
    <w:name w:val="其他标准称谓"/>
    <w:qFormat/>
    <w:uiPriority w:val="0"/>
    <w:pPr>
      <w:spacing w:line="0" w:lineRule="atLeast"/>
      <w:jc w:val="distribute"/>
    </w:pPr>
    <w:rPr>
      <w:rFonts w:ascii="黑体" w:hAnsi="宋体" w:eastAsia="黑体" w:cs="Calibri"/>
      <w:sz w:val="52"/>
      <w:lang w:val="en-US" w:eastAsia="zh-CN" w:bidi="ar-SA"/>
    </w:rPr>
  </w:style>
  <w:style w:type="paragraph" w:customStyle="1" w:styleId="22">
    <w:name w:val="封面标准号1"/>
    <w:qFormat/>
    <w:uiPriority w:val="0"/>
    <w:pPr>
      <w:widowControl w:val="0"/>
      <w:kinsoku w:val="0"/>
      <w:overflowPunct w:val="0"/>
      <w:autoSpaceDE w:val="0"/>
      <w:autoSpaceDN w:val="0"/>
      <w:spacing w:before="308"/>
      <w:jc w:val="right"/>
      <w:textAlignment w:val="center"/>
    </w:pPr>
    <w:rPr>
      <w:rFonts w:ascii="Calibri" w:hAnsi="Calibri" w:eastAsia="宋体" w:cs="Calibri"/>
      <w:sz w:val="28"/>
      <w:lang w:val="en-US" w:eastAsia="zh-CN" w:bidi="ar-SA"/>
    </w:rPr>
  </w:style>
  <w:style w:type="paragraph" w:customStyle="1" w:styleId="23">
    <w:name w:val="段"/>
    <w:link w:val="2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character" w:customStyle="1" w:styleId="24">
    <w:name w:val="段 Char"/>
    <w:link w:val="23"/>
    <w:qFormat/>
    <w:uiPriority w:val="0"/>
    <w:rPr>
      <w:rFonts w:ascii="宋体" w:cs="Times New Roman"/>
      <w:sz w:val="21"/>
      <w:lang w:bidi="ar-SA"/>
    </w:rPr>
  </w:style>
  <w:style w:type="paragraph" w:customStyle="1" w:styleId="25">
    <w:name w:val="标准文件_一级项"/>
    <w:qFormat/>
    <w:uiPriority w:val="0"/>
    <w:pPr>
      <w:numPr>
        <w:ilvl w:val="0"/>
        <w:numId w:val="2"/>
      </w:numPr>
    </w:pPr>
    <w:rPr>
      <w:rFonts w:ascii="宋体" w:hAnsi="Times New Roman" w:eastAsia="宋体" w:cs="Times New Roman"/>
      <w:sz w:val="21"/>
      <w:lang w:val="en-US" w:eastAsia="zh-CN" w:bidi="ar-SA"/>
    </w:rPr>
  </w:style>
  <w:style w:type="character" w:customStyle="1" w:styleId="26">
    <w:name w:val="标准文件_段 Char"/>
    <w:basedOn w:val="12"/>
    <w:link w:val="27"/>
    <w:qFormat/>
    <w:uiPriority w:val="0"/>
    <w:rPr>
      <w:rFonts w:hint="eastAsia" w:ascii="宋体" w:hAnsi="Times New Roman" w:eastAsia="宋体" w:cs="宋体"/>
      <w:sz w:val="21"/>
    </w:rPr>
  </w:style>
  <w:style w:type="paragraph" w:customStyle="1" w:styleId="27">
    <w:name w:val="标准文件_段"/>
    <w:basedOn w:val="1"/>
    <w:link w:val="26"/>
    <w:qFormat/>
    <w:uiPriority w:val="0"/>
    <w:pPr>
      <w:widowControl/>
      <w:autoSpaceDE w:val="0"/>
      <w:autoSpaceDN w:val="0"/>
      <w:ind w:firstLine="200" w:firstLineChars="200"/>
    </w:pPr>
    <w:rPr>
      <w:rFonts w:hint="eastAsia" w:ascii="宋体" w:cs="Times New Roman"/>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1266</Words>
  <Characters>7219</Characters>
  <Lines>60</Lines>
  <Paragraphs>16</Paragraphs>
  <TotalTime>186</TotalTime>
  <ScaleCrop>false</ScaleCrop>
  <LinksUpToDate>false</LinksUpToDate>
  <CharactersWithSpaces>8469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2023-10-10T02:34:00Z</dcterms:created>
  <dc:creator>Administrator</dc:creator>
  <cp:lastModifiedBy>Eleven</cp:lastModifiedBy>
  <dcterms:modified xsi:type="dcterms:W3CDTF">2023-10-24T08:30:37Z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3C702F05B33642809AAC62F799E72968_13</vt:lpwstr>
  </property>
</Properties>
</file>